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E548C2" w:rsidRDefault="00E548C2">
      <w:pPr>
        <w:spacing w:after="0"/>
        <w:jc w:val="center"/>
        <w:rPr>
          <w:rFonts w:ascii="Times New Roman" w:eastAsia="Times New Roman" w:hAnsi="Times New Roman" w:cs="Times New Roman"/>
          <w:sz w:val="24"/>
          <w:szCs w:val="24"/>
        </w:rPr>
      </w:pPr>
    </w:p>
    <w:p w14:paraId="7CB38E46" w14:textId="765FBF58" w:rsidR="00D36574" w:rsidRPr="00CD36B9" w:rsidRDefault="00D36574" w:rsidP="00D36574">
      <w:pPr>
        <w:pStyle w:val="Heading1"/>
        <w:jc w:val="center"/>
        <w:rPr>
          <w:rFonts w:asciiTheme="majorBidi" w:hAnsiTheme="majorBidi" w:cstheme="majorBidi"/>
          <w:color w:val="221F1F"/>
          <w:sz w:val="28"/>
          <w:szCs w:val="28"/>
        </w:rPr>
      </w:pPr>
      <w:bookmarkStart w:id="0" w:name="_Hlk138691848"/>
      <w:r>
        <w:rPr>
          <w:rFonts w:asciiTheme="majorBidi" w:hAnsiTheme="majorBidi" w:cstheme="majorBidi"/>
          <w:color w:val="221F1F"/>
          <w:sz w:val="28"/>
          <w:szCs w:val="28"/>
        </w:rPr>
        <w:t xml:space="preserve">MENGHADAPI FENOMENA </w:t>
      </w:r>
      <w:r>
        <w:rPr>
          <w:rFonts w:asciiTheme="majorBidi" w:hAnsiTheme="majorBidi" w:cstheme="majorBidi"/>
          <w:i/>
          <w:iCs/>
          <w:color w:val="221F1F"/>
          <w:sz w:val="28"/>
          <w:szCs w:val="28"/>
        </w:rPr>
        <w:t>FLEXING CULTURE</w:t>
      </w:r>
      <w:r>
        <w:rPr>
          <w:rFonts w:asciiTheme="majorBidi" w:hAnsiTheme="majorBidi" w:cstheme="majorBidi"/>
          <w:color w:val="221F1F"/>
          <w:sz w:val="28"/>
          <w:szCs w:val="28"/>
        </w:rPr>
        <w:t xml:space="preserve">: </w:t>
      </w:r>
      <w:r w:rsidR="00F373B6">
        <w:rPr>
          <w:rFonts w:asciiTheme="majorBidi" w:hAnsiTheme="majorBidi" w:cstheme="majorBidi"/>
          <w:color w:val="221F1F"/>
          <w:sz w:val="28"/>
          <w:szCs w:val="28"/>
        </w:rPr>
        <w:t xml:space="preserve">KAJIAN INTERPRETATIF </w:t>
      </w:r>
      <w:r>
        <w:rPr>
          <w:rFonts w:asciiTheme="majorBidi" w:hAnsiTheme="majorBidi" w:cstheme="majorBidi"/>
          <w:color w:val="221F1F"/>
          <w:sz w:val="28"/>
          <w:szCs w:val="28"/>
        </w:rPr>
        <w:t>BERDASARKAN AMSAL 11:28</w:t>
      </w:r>
    </w:p>
    <w:bookmarkEnd w:id="0"/>
    <w:p w14:paraId="00000004" w14:textId="77777777" w:rsidR="00E548C2" w:rsidRDefault="00E548C2">
      <w:pPr>
        <w:spacing w:after="0"/>
        <w:jc w:val="center"/>
        <w:rPr>
          <w:rFonts w:ascii="Times New Roman" w:eastAsia="Times New Roman" w:hAnsi="Times New Roman" w:cs="Times New Roman"/>
          <w:sz w:val="24"/>
          <w:szCs w:val="24"/>
        </w:rPr>
      </w:pPr>
    </w:p>
    <w:p w14:paraId="4995AB9E" w14:textId="77777777" w:rsidR="00D36574" w:rsidRPr="00D36574" w:rsidRDefault="00D36574" w:rsidP="00D36574">
      <w:pPr>
        <w:adjustRightInd w:val="0"/>
        <w:spacing w:after="0" w:line="240" w:lineRule="auto"/>
        <w:ind w:right="58"/>
        <w:jc w:val="center"/>
        <w:rPr>
          <w:rFonts w:asciiTheme="majorBidi" w:hAnsiTheme="majorBidi" w:cstheme="majorBidi"/>
          <w:b/>
          <w:color w:val="221F1F"/>
          <w:sz w:val="24"/>
          <w:szCs w:val="24"/>
          <w:vertAlign w:val="superscript"/>
        </w:rPr>
      </w:pPr>
      <w:r w:rsidRPr="00D36574">
        <w:rPr>
          <w:rFonts w:asciiTheme="majorBidi" w:hAnsiTheme="majorBidi" w:cstheme="majorBidi"/>
          <w:b/>
          <w:color w:val="221F1F"/>
          <w:sz w:val="24"/>
          <w:szCs w:val="24"/>
        </w:rPr>
        <w:t>Aska Aprilano Pattinaja</w:t>
      </w:r>
      <w:r w:rsidRPr="00D36574">
        <w:rPr>
          <w:rFonts w:asciiTheme="majorBidi" w:hAnsiTheme="majorBidi" w:cstheme="majorBidi"/>
          <w:b/>
          <w:color w:val="221F1F"/>
          <w:sz w:val="24"/>
          <w:szCs w:val="24"/>
          <w:vertAlign w:val="superscript"/>
        </w:rPr>
        <w:t xml:space="preserve">1 </w:t>
      </w:r>
      <w:r w:rsidRPr="00D36574">
        <w:rPr>
          <w:rFonts w:asciiTheme="majorBidi" w:hAnsiTheme="majorBidi" w:cstheme="majorBidi"/>
          <w:b/>
          <w:color w:val="221F1F"/>
          <w:sz w:val="24"/>
          <w:szCs w:val="24"/>
        </w:rPr>
        <w:t>Farel Yosua Sualang</w:t>
      </w:r>
      <w:r w:rsidRPr="00D36574">
        <w:rPr>
          <w:rFonts w:asciiTheme="majorBidi" w:hAnsiTheme="majorBidi" w:cstheme="majorBidi"/>
          <w:b/>
          <w:color w:val="221F1F"/>
          <w:sz w:val="24"/>
          <w:szCs w:val="24"/>
          <w:vertAlign w:val="superscript"/>
        </w:rPr>
        <w:t>2</w:t>
      </w:r>
    </w:p>
    <w:p w14:paraId="0DE5B753" w14:textId="77777777" w:rsidR="00D36574" w:rsidRPr="00D36574" w:rsidRDefault="00D36574" w:rsidP="00D36574">
      <w:pPr>
        <w:adjustRightInd w:val="0"/>
        <w:spacing w:after="0" w:line="240" w:lineRule="auto"/>
        <w:ind w:right="58"/>
        <w:jc w:val="center"/>
        <w:rPr>
          <w:rFonts w:asciiTheme="majorBidi" w:hAnsiTheme="majorBidi" w:cstheme="majorBidi"/>
          <w:bCs/>
          <w:color w:val="221F1F"/>
          <w:sz w:val="24"/>
          <w:szCs w:val="24"/>
          <w:vertAlign w:val="superscript"/>
        </w:rPr>
      </w:pPr>
      <w:r w:rsidRPr="00D36574">
        <w:rPr>
          <w:rFonts w:asciiTheme="majorBidi" w:hAnsiTheme="majorBidi" w:cstheme="majorBidi"/>
          <w:bCs/>
          <w:color w:val="221F1F"/>
          <w:sz w:val="24"/>
          <w:szCs w:val="24"/>
        </w:rPr>
        <w:t>Sekolah Tinggi Teologi Injili Indonesia, Yogyakarta, Indonesia</w:t>
      </w:r>
      <w:r w:rsidRPr="00D36574">
        <w:rPr>
          <w:rFonts w:asciiTheme="majorBidi" w:hAnsiTheme="majorBidi" w:cstheme="majorBidi"/>
          <w:bCs/>
          <w:color w:val="221F1F"/>
          <w:sz w:val="24"/>
          <w:szCs w:val="24"/>
          <w:vertAlign w:val="superscript"/>
        </w:rPr>
        <w:t>1,2</w:t>
      </w:r>
    </w:p>
    <w:p w14:paraId="40B6A659" w14:textId="77777777" w:rsidR="00D36574" w:rsidRPr="00D36574" w:rsidRDefault="00D36574" w:rsidP="00D36574">
      <w:pPr>
        <w:adjustRightInd w:val="0"/>
        <w:spacing w:after="0" w:line="240" w:lineRule="auto"/>
        <w:ind w:right="58"/>
        <w:jc w:val="center"/>
        <w:rPr>
          <w:rFonts w:asciiTheme="majorBidi" w:hAnsiTheme="majorBidi" w:cstheme="majorBidi"/>
          <w:bCs/>
          <w:color w:val="221F1F"/>
          <w:sz w:val="24"/>
          <w:szCs w:val="24"/>
          <w:vertAlign w:val="superscript"/>
        </w:rPr>
      </w:pPr>
      <w:r w:rsidRPr="00D36574">
        <w:rPr>
          <w:rFonts w:asciiTheme="majorBidi" w:hAnsiTheme="majorBidi" w:cstheme="majorBidi"/>
          <w:bCs/>
          <w:color w:val="221F1F"/>
          <w:sz w:val="24"/>
          <w:szCs w:val="24"/>
        </w:rPr>
        <w:t>apattinaja@gmail.com</w:t>
      </w:r>
      <w:r w:rsidRPr="00D36574">
        <w:rPr>
          <w:rFonts w:asciiTheme="majorBidi" w:hAnsiTheme="majorBidi" w:cstheme="majorBidi"/>
          <w:bCs/>
          <w:color w:val="221F1F"/>
          <w:sz w:val="24"/>
          <w:szCs w:val="24"/>
          <w:vertAlign w:val="superscript"/>
        </w:rPr>
        <w:t xml:space="preserve">1 </w:t>
      </w:r>
      <w:r w:rsidRPr="00D36574">
        <w:rPr>
          <w:rFonts w:asciiTheme="majorBidi" w:hAnsiTheme="majorBidi" w:cstheme="majorBidi"/>
          <w:bCs/>
          <w:color w:val="221F1F"/>
          <w:sz w:val="24"/>
          <w:szCs w:val="24"/>
        </w:rPr>
        <w:t>sualangfarel@gmail.com</w:t>
      </w:r>
      <w:r w:rsidRPr="00D36574">
        <w:rPr>
          <w:rFonts w:asciiTheme="majorBidi" w:hAnsiTheme="majorBidi" w:cstheme="majorBidi"/>
          <w:bCs/>
          <w:color w:val="221F1F"/>
          <w:sz w:val="24"/>
          <w:szCs w:val="24"/>
          <w:vertAlign w:val="superscript"/>
        </w:rPr>
        <w:t>2</w:t>
      </w:r>
    </w:p>
    <w:p w14:paraId="00000008" w14:textId="77777777" w:rsidR="00E548C2" w:rsidRDefault="00E548C2">
      <w:pPr>
        <w:spacing w:after="0"/>
        <w:jc w:val="center"/>
        <w:rPr>
          <w:rFonts w:ascii="Times New Roman" w:eastAsia="Times New Roman" w:hAnsi="Times New Roman" w:cs="Times New Roman"/>
          <w:sz w:val="24"/>
          <w:szCs w:val="24"/>
        </w:rPr>
      </w:pPr>
    </w:p>
    <w:p w14:paraId="00000009" w14:textId="77777777" w:rsidR="00E548C2" w:rsidRDefault="00794115">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Abstract</w:t>
      </w:r>
    </w:p>
    <w:p w14:paraId="10816E55" w14:textId="77777777" w:rsidR="008B59B6" w:rsidRDefault="008B59B6" w:rsidP="008B59B6">
      <w:pPr>
        <w:pStyle w:val="BodyText"/>
        <w:spacing w:line="259" w:lineRule="auto"/>
        <w:jc w:val="both"/>
        <w:rPr>
          <w:rFonts w:asciiTheme="majorBidi" w:hAnsiTheme="majorBidi" w:cstheme="majorBidi"/>
          <w:bCs/>
          <w:i/>
          <w:iCs/>
          <w:color w:val="221F1F"/>
          <w:sz w:val="22"/>
          <w:szCs w:val="22"/>
        </w:rPr>
      </w:pPr>
      <w:r w:rsidRPr="001E2951">
        <w:rPr>
          <w:rFonts w:asciiTheme="majorBidi" w:hAnsiTheme="majorBidi" w:cstheme="majorBidi"/>
          <w:bCs/>
          <w:i/>
          <w:iCs/>
          <w:color w:val="221F1F"/>
          <w:sz w:val="22"/>
          <w:szCs w:val="22"/>
        </w:rPr>
        <w:t>The flexing culture is a growing contemporary phenomenon where many young and old people can get caught up in this trend. Most flexing behaviors are very much oriented towards excessive flaunting of wealth, and some people even deliberately create an image to look rich. Interestingly, Proverbs 11:28 clearly states that the act of trusting in wealth will result in the consequence of experiencing a fall. The action-consequence pattern is a structural pattern in the book of Proverbs that takes into account actions based on choices and decisions that result in consequences that will be received. There is no research that specifically discusses this. Therefore, this article will discuss how to deal with the onslaught of flexing culture based on the warning of God's Word through analyzing the pattern of action-consequence words in Proverbs 11:28 using qualitative methods with sub interpretative design, especially wisdom literature hermeneutics. This study found that first, trusting in wealth is foolish and leads to downfall; second, wealth cannot guarantee that one's life will remain good and peaceful; and third, being righteous (trusting only in God) is the key to success and success. The results of this study serve as a warning to anyone who wants to live in a flexing culture so as to avoid the fall.</w:t>
      </w:r>
    </w:p>
    <w:p w14:paraId="0000000A" w14:textId="490EAD51" w:rsidR="00E548C2" w:rsidRDefault="00794115">
      <w:pPr>
        <w:spacing w:after="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p>
    <w:p w14:paraId="0000000D" w14:textId="00F69F5E" w:rsidR="00E548C2" w:rsidRDefault="00794115" w:rsidP="008B59B6">
      <w:pPr>
        <w:spacing w:after="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w:t>
      </w:r>
      <w:r w:rsidR="008B59B6" w:rsidRPr="00E17DD7">
        <w:rPr>
          <w:rFonts w:asciiTheme="majorBidi" w:hAnsiTheme="majorBidi" w:cstheme="majorBidi"/>
          <w:i/>
          <w:iCs/>
          <w:color w:val="221F1F"/>
        </w:rPr>
        <w:t>Character</w:t>
      </w:r>
      <w:r w:rsidR="008B59B6">
        <w:rPr>
          <w:rFonts w:asciiTheme="majorBidi" w:hAnsiTheme="majorBidi" w:cstheme="majorBidi"/>
          <w:i/>
          <w:iCs/>
          <w:color w:val="221F1F"/>
        </w:rPr>
        <w:t>;</w:t>
      </w:r>
      <w:r w:rsidR="008B59B6" w:rsidRPr="00E17DD7">
        <w:rPr>
          <w:rFonts w:asciiTheme="majorBidi" w:hAnsiTheme="majorBidi" w:cstheme="majorBidi"/>
          <w:i/>
          <w:iCs/>
          <w:color w:val="221F1F"/>
        </w:rPr>
        <w:t xml:space="preserve"> Wealth</w:t>
      </w:r>
      <w:r w:rsidR="008B59B6">
        <w:rPr>
          <w:rFonts w:asciiTheme="majorBidi" w:hAnsiTheme="majorBidi" w:cstheme="majorBidi"/>
          <w:i/>
          <w:iCs/>
          <w:color w:val="221F1F"/>
        </w:rPr>
        <w:t>;</w:t>
      </w:r>
      <w:r w:rsidR="008B59B6" w:rsidRPr="00E17DD7">
        <w:rPr>
          <w:rFonts w:asciiTheme="majorBidi" w:hAnsiTheme="majorBidi" w:cstheme="majorBidi"/>
          <w:i/>
          <w:iCs/>
          <w:color w:val="221F1F"/>
        </w:rPr>
        <w:t xml:space="preserve"> </w:t>
      </w:r>
      <w:r w:rsidR="008B59B6">
        <w:rPr>
          <w:rFonts w:asciiTheme="majorBidi" w:hAnsiTheme="majorBidi" w:cstheme="majorBidi"/>
          <w:i/>
          <w:iCs/>
          <w:color w:val="221F1F"/>
        </w:rPr>
        <w:t xml:space="preserve">Flexing; </w:t>
      </w:r>
      <w:r w:rsidR="008B59B6" w:rsidRPr="00E17DD7">
        <w:rPr>
          <w:rFonts w:asciiTheme="majorBidi" w:hAnsiTheme="majorBidi" w:cstheme="majorBidi"/>
          <w:i/>
          <w:iCs/>
          <w:color w:val="221F1F"/>
        </w:rPr>
        <w:t>Consequence</w:t>
      </w:r>
      <w:r w:rsidR="008B59B6">
        <w:rPr>
          <w:rFonts w:asciiTheme="majorBidi" w:hAnsiTheme="majorBidi" w:cstheme="majorBidi"/>
          <w:i/>
          <w:iCs/>
          <w:color w:val="221F1F"/>
        </w:rPr>
        <w:t>s;</w:t>
      </w:r>
      <w:r w:rsidR="008B59B6" w:rsidRPr="00E17DD7">
        <w:rPr>
          <w:rFonts w:asciiTheme="majorBidi" w:hAnsiTheme="majorBidi" w:cstheme="majorBidi"/>
          <w:i/>
          <w:iCs/>
          <w:color w:val="221F1F"/>
        </w:rPr>
        <w:t xml:space="preserve"> Proverbs</w:t>
      </w:r>
    </w:p>
    <w:p w14:paraId="75C8CC51" w14:textId="77777777" w:rsidR="008B59B6" w:rsidRDefault="008B59B6">
      <w:pPr>
        <w:spacing w:after="0"/>
        <w:jc w:val="center"/>
        <w:rPr>
          <w:rFonts w:ascii="Times New Roman" w:eastAsia="Times New Roman" w:hAnsi="Times New Roman" w:cs="Times New Roman"/>
          <w:b/>
          <w:sz w:val="24"/>
          <w:szCs w:val="24"/>
        </w:rPr>
      </w:pPr>
    </w:p>
    <w:p w14:paraId="0000000E" w14:textId="181B98FC" w:rsidR="00E548C2" w:rsidRDefault="00794115">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p>
    <w:p w14:paraId="0945F7C5" w14:textId="77777777" w:rsidR="008B59B6" w:rsidRPr="009E6054" w:rsidRDefault="008B59B6" w:rsidP="008B59B6">
      <w:pPr>
        <w:pStyle w:val="NoSpacing"/>
        <w:spacing w:line="259" w:lineRule="auto"/>
        <w:jc w:val="both"/>
        <w:rPr>
          <w:rFonts w:asciiTheme="majorBidi" w:hAnsiTheme="majorBidi" w:cstheme="majorBidi"/>
          <w:sz w:val="24"/>
          <w:szCs w:val="24"/>
          <w:lang w:val="en-ID" w:bidi="he-IL"/>
        </w:rPr>
      </w:pPr>
      <w:r>
        <w:rPr>
          <w:rFonts w:asciiTheme="majorBidi" w:hAnsiTheme="majorBidi" w:cstheme="majorBidi"/>
          <w:color w:val="000000"/>
          <w:lang w:val="en-ID" w:bidi="he-IL"/>
          <w14:ligatures w14:val="standardContextual"/>
        </w:rPr>
        <w:t xml:space="preserve">Budaya </w:t>
      </w:r>
      <w:r>
        <w:rPr>
          <w:rFonts w:asciiTheme="majorBidi" w:hAnsiTheme="majorBidi" w:cstheme="majorBidi"/>
          <w:i/>
          <w:iCs/>
          <w:color w:val="000000"/>
          <w:lang w:val="en-ID" w:bidi="he-IL"/>
          <w14:ligatures w14:val="standardContextual"/>
        </w:rPr>
        <w:t xml:space="preserve">flexing </w:t>
      </w:r>
      <w:r>
        <w:rPr>
          <w:rFonts w:asciiTheme="majorBidi" w:hAnsiTheme="majorBidi" w:cstheme="majorBidi"/>
          <w:color w:val="000000"/>
          <w:lang w:val="en-ID" w:bidi="he-IL"/>
          <w14:ligatures w14:val="standardContextual"/>
        </w:rPr>
        <w:t xml:space="preserve">merupakan fenomena masa kini yang sementara berkembang di mana banyak anak muda sampai orang tua, dapat terjebak dalam </w:t>
      </w:r>
      <w:r>
        <w:rPr>
          <w:rFonts w:asciiTheme="majorBidi" w:hAnsiTheme="majorBidi" w:cstheme="majorBidi"/>
          <w:i/>
          <w:iCs/>
          <w:color w:val="000000"/>
          <w:lang w:val="en-ID" w:bidi="he-IL"/>
          <w14:ligatures w14:val="standardContextual"/>
        </w:rPr>
        <w:t xml:space="preserve">trend </w:t>
      </w:r>
      <w:r>
        <w:rPr>
          <w:rFonts w:asciiTheme="majorBidi" w:hAnsiTheme="majorBidi" w:cstheme="majorBidi"/>
          <w:color w:val="000000"/>
          <w:lang w:val="en-ID" w:bidi="he-IL"/>
          <w14:ligatures w14:val="standardContextual"/>
        </w:rPr>
        <w:t xml:space="preserve">ini. Sebagian besar perilaku </w:t>
      </w:r>
      <w:r>
        <w:rPr>
          <w:rFonts w:asciiTheme="majorBidi" w:hAnsiTheme="majorBidi" w:cstheme="majorBidi"/>
          <w:i/>
          <w:iCs/>
          <w:color w:val="000000"/>
          <w:lang w:val="en-ID" w:bidi="he-IL"/>
          <w14:ligatures w14:val="standardContextual"/>
        </w:rPr>
        <w:t>flexing</w:t>
      </w:r>
      <w:r>
        <w:rPr>
          <w:rFonts w:asciiTheme="majorBidi" w:hAnsiTheme="majorBidi" w:cstheme="majorBidi"/>
          <w:color w:val="000000"/>
          <w:lang w:val="en-ID" w:bidi="he-IL"/>
          <w14:ligatures w14:val="standardContextual"/>
        </w:rPr>
        <w:t xml:space="preserve"> sangat berorientasi kepada memamerkan kekayaan secara berlebihan, bahkan ada orang yang sengaja membuat pencitraan agar terlihat kaya. Menariknya Amsal 11:28 secara jelas telah menulis tentang karakter yang mempercayakan diri kepada kekayaan akan berakibat kepada konsekuensi yang dialami, yakni mengalami kejatuhan. </w:t>
      </w:r>
      <w:r>
        <w:rPr>
          <w:rFonts w:asciiTheme="majorBidi" w:hAnsiTheme="majorBidi" w:cstheme="majorBidi"/>
          <w:lang w:val="en-ID"/>
        </w:rPr>
        <w:t>P</w:t>
      </w:r>
      <w:r w:rsidRPr="00C74A9E">
        <w:rPr>
          <w:rFonts w:asciiTheme="majorBidi" w:hAnsiTheme="majorBidi" w:cstheme="majorBidi"/>
        </w:rPr>
        <w:t>ola</w:t>
      </w:r>
      <w:r>
        <w:rPr>
          <w:rFonts w:asciiTheme="majorBidi" w:hAnsiTheme="majorBidi" w:cstheme="majorBidi"/>
        </w:rPr>
        <w:t xml:space="preserve"> karakter</w:t>
      </w:r>
      <w:r w:rsidRPr="00C74A9E">
        <w:rPr>
          <w:rFonts w:asciiTheme="majorBidi" w:hAnsiTheme="majorBidi" w:cstheme="majorBidi"/>
        </w:rPr>
        <w:t xml:space="preserve">-konsekuensi merupakan pola struktur yang ada di dalam kitab Amsal yang memperhatikan adanya </w:t>
      </w:r>
      <w:r>
        <w:rPr>
          <w:rFonts w:asciiTheme="majorBidi" w:hAnsiTheme="majorBidi" w:cstheme="majorBidi"/>
        </w:rPr>
        <w:t>karakter</w:t>
      </w:r>
      <w:r w:rsidRPr="00C74A9E">
        <w:rPr>
          <w:rFonts w:asciiTheme="majorBidi" w:hAnsiTheme="majorBidi" w:cstheme="majorBidi"/>
        </w:rPr>
        <w:t xml:space="preserve"> </w:t>
      </w:r>
      <w:r>
        <w:rPr>
          <w:rFonts w:asciiTheme="majorBidi" w:hAnsiTheme="majorBidi" w:cstheme="majorBidi"/>
        </w:rPr>
        <w:t>yang dilakukan sehingga menghasilkan</w:t>
      </w:r>
      <w:r w:rsidRPr="00C74A9E">
        <w:rPr>
          <w:rFonts w:asciiTheme="majorBidi" w:hAnsiTheme="majorBidi" w:cstheme="majorBidi"/>
        </w:rPr>
        <w:t xml:space="preserve"> konsekuensi yang diterima.</w:t>
      </w:r>
      <w:r>
        <w:rPr>
          <w:rFonts w:asciiTheme="majorBidi" w:hAnsiTheme="majorBidi" w:cstheme="majorBidi"/>
          <w:color w:val="000000"/>
          <w:lang w:val="en-ID" w:bidi="he-IL"/>
          <w14:ligatures w14:val="standardContextual"/>
        </w:rPr>
        <w:t xml:space="preserve"> Belum ada penelitian yang membahas secara khusus tentang hal ini. Karena itulah, artikel ini akan membahas tentang bagaimana menghadapi gempuran budaya </w:t>
      </w:r>
      <w:r>
        <w:rPr>
          <w:rFonts w:asciiTheme="majorBidi" w:hAnsiTheme="majorBidi" w:cstheme="majorBidi"/>
          <w:i/>
          <w:iCs/>
          <w:color w:val="000000"/>
          <w:lang w:val="en-ID" w:bidi="he-IL"/>
          <w14:ligatures w14:val="standardContextual"/>
        </w:rPr>
        <w:t>flexing</w:t>
      </w:r>
      <w:r>
        <w:rPr>
          <w:rFonts w:asciiTheme="majorBidi" w:hAnsiTheme="majorBidi" w:cstheme="majorBidi"/>
          <w:color w:val="000000"/>
          <w:lang w:val="en-ID" w:bidi="he-IL"/>
          <w14:ligatures w14:val="standardContextual"/>
        </w:rPr>
        <w:t xml:space="preserve"> berdasarkan peringatan Firman Tuhan lewat analisa pola perkataan karakter-konsekuensi dalam Amsal 11:28 </w:t>
      </w:r>
      <w:r>
        <w:rPr>
          <w:rFonts w:asciiTheme="majorBidi" w:hAnsiTheme="majorBidi" w:cstheme="majorBidi"/>
          <w:shd w:val="clear" w:color="auto" w:fill="FFFFFF"/>
        </w:rPr>
        <w:t>d</w:t>
      </w:r>
      <w:r w:rsidRPr="00C74A9E">
        <w:rPr>
          <w:rFonts w:asciiTheme="majorBidi" w:hAnsiTheme="majorBidi" w:cstheme="majorBidi"/>
          <w:shd w:val="clear" w:color="auto" w:fill="FFFFFF"/>
        </w:rPr>
        <w:t xml:space="preserve">engan </w:t>
      </w:r>
      <w:r w:rsidRPr="00551CAB">
        <w:rPr>
          <w:rStyle w:val="CommentReference"/>
          <w:rFonts w:asciiTheme="majorBidi" w:hAnsiTheme="majorBidi" w:cstheme="majorBidi"/>
          <w:sz w:val="22"/>
          <w:szCs w:val="22"/>
        </w:rPr>
        <w:t>m</w:t>
      </w:r>
      <w:r w:rsidRPr="00C74A9E">
        <w:rPr>
          <w:rFonts w:asciiTheme="majorBidi" w:hAnsiTheme="majorBidi" w:cstheme="majorBidi"/>
          <w:shd w:val="clear" w:color="auto" w:fill="FFFFFF"/>
        </w:rPr>
        <w:t xml:space="preserve">enggunakan metode kualitatif dengan sub </w:t>
      </w:r>
      <w:r w:rsidRPr="00C74A9E">
        <w:rPr>
          <w:rFonts w:asciiTheme="majorBidi" w:hAnsiTheme="majorBidi" w:cstheme="majorBidi"/>
          <w:i/>
          <w:iCs/>
        </w:rPr>
        <w:t>interpretative design</w:t>
      </w:r>
      <w:r w:rsidRPr="00C74A9E">
        <w:rPr>
          <w:rFonts w:asciiTheme="majorBidi" w:hAnsiTheme="majorBidi" w:cstheme="majorBidi"/>
        </w:rPr>
        <w:t xml:space="preserve"> khususnya hermeneutika</w:t>
      </w:r>
      <w:r w:rsidRPr="00C74A9E">
        <w:rPr>
          <w:rStyle w:val="CommentReference"/>
          <w:rFonts w:asciiTheme="majorBidi" w:hAnsiTheme="majorBidi" w:cstheme="majorBidi"/>
        </w:rPr>
        <w:t xml:space="preserve"> </w:t>
      </w:r>
      <w:r w:rsidRPr="00551CAB">
        <w:rPr>
          <w:rStyle w:val="CommentReference"/>
          <w:rFonts w:asciiTheme="majorBidi" w:hAnsiTheme="majorBidi" w:cstheme="majorBidi"/>
          <w:sz w:val="22"/>
          <w:szCs w:val="22"/>
        </w:rPr>
        <w:t>sa</w:t>
      </w:r>
      <w:r w:rsidRPr="00C74A9E">
        <w:rPr>
          <w:rFonts w:asciiTheme="majorBidi" w:hAnsiTheme="majorBidi" w:cstheme="majorBidi"/>
        </w:rPr>
        <w:t>stra hikmat</w:t>
      </w:r>
      <w:r>
        <w:rPr>
          <w:rFonts w:asciiTheme="majorBidi" w:hAnsiTheme="majorBidi" w:cstheme="majorBidi"/>
        </w:rPr>
        <w:t xml:space="preserve">. Penelitian ini menemukan bahwa </w:t>
      </w:r>
      <w:r>
        <w:rPr>
          <w:rFonts w:asciiTheme="majorBidi" w:hAnsiTheme="majorBidi" w:cstheme="majorBidi"/>
          <w:i/>
          <w:iCs/>
        </w:rPr>
        <w:t xml:space="preserve">pertama, </w:t>
      </w:r>
      <w:r>
        <w:rPr>
          <w:rFonts w:asciiTheme="majorBidi" w:hAnsiTheme="majorBidi" w:cstheme="majorBidi"/>
        </w:rPr>
        <w:t xml:space="preserve">mempercayakan diri kepada kekayaan adalah hal yang bodoh dan membawa kepada kejatuhan; </w:t>
      </w:r>
      <w:r>
        <w:rPr>
          <w:rFonts w:asciiTheme="majorBidi" w:hAnsiTheme="majorBidi" w:cstheme="majorBidi"/>
          <w:i/>
          <w:iCs/>
        </w:rPr>
        <w:t xml:space="preserve">kedua, </w:t>
      </w:r>
      <w:r>
        <w:rPr>
          <w:rFonts w:asciiTheme="majorBidi" w:hAnsiTheme="majorBidi" w:cstheme="majorBidi"/>
        </w:rPr>
        <w:t xml:space="preserve">kekayaan tidak bisa menjamin keberlangsungan hidup seseorang tetap baik dan tenteram; dan </w:t>
      </w:r>
      <w:r>
        <w:rPr>
          <w:rFonts w:asciiTheme="majorBidi" w:hAnsiTheme="majorBidi" w:cstheme="majorBidi"/>
          <w:i/>
          <w:iCs/>
        </w:rPr>
        <w:t xml:space="preserve">ketiga, </w:t>
      </w:r>
      <w:r>
        <w:rPr>
          <w:rFonts w:asciiTheme="majorBidi" w:hAnsiTheme="majorBidi" w:cstheme="majorBidi"/>
        </w:rPr>
        <w:t xml:space="preserve">menjadi orang benar (menaruh kepercayaan hanya kepada Tuhan) adalah kunci dari keberhasilan dan kesuksesan. Hasil penelitian ini menjadi peringatan bagi siapa saja yang mau hidup dalam budaya </w:t>
      </w:r>
      <w:r>
        <w:rPr>
          <w:rFonts w:asciiTheme="majorBidi" w:hAnsiTheme="majorBidi" w:cstheme="majorBidi"/>
          <w:i/>
          <w:iCs/>
        </w:rPr>
        <w:t>flexing</w:t>
      </w:r>
      <w:r>
        <w:rPr>
          <w:rFonts w:asciiTheme="majorBidi" w:hAnsiTheme="majorBidi" w:cstheme="majorBidi"/>
        </w:rPr>
        <w:t xml:space="preserve"> sehingga terhindar dari kejatuhan.</w:t>
      </w:r>
    </w:p>
    <w:p w14:paraId="33E928D0" w14:textId="7F58B5DE" w:rsidR="00223CE0" w:rsidRPr="008B59B6" w:rsidRDefault="00223CE0">
      <w:pPr>
        <w:spacing w:after="0"/>
        <w:jc w:val="both"/>
        <w:rPr>
          <w:rFonts w:ascii="Times New Roman" w:eastAsia="Times New Roman" w:hAnsi="Times New Roman" w:cs="Times New Roman"/>
          <w:sz w:val="24"/>
          <w:szCs w:val="24"/>
          <w:lang w:val="en-ID"/>
        </w:rPr>
      </w:pPr>
    </w:p>
    <w:p w14:paraId="00000012" w14:textId="0D10C02B" w:rsidR="00E548C2" w:rsidRDefault="00794115" w:rsidP="008B59B6">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w:t>
      </w:r>
      <w:r w:rsidR="008B59B6">
        <w:rPr>
          <w:rFonts w:asciiTheme="majorBidi" w:hAnsiTheme="majorBidi" w:cstheme="majorBidi"/>
          <w:color w:val="221F1F"/>
        </w:rPr>
        <w:t>Karakter; Kekayaan; Memamerkan; Konsekuensi; Amsal</w:t>
      </w:r>
    </w:p>
    <w:p w14:paraId="202A5208" w14:textId="77777777" w:rsidR="009754FF" w:rsidRDefault="009754FF">
      <w:pPr>
        <w:spacing w:after="0"/>
        <w:jc w:val="both"/>
        <w:rPr>
          <w:rFonts w:ascii="Times New Roman" w:eastAsia="Times New Roman" w:hAnsi="Times New Roman" w:cs="Times New Roman"/>
          <w:sz w:val="24"/>
          <w:szCs w:val="24"/>
        </w:rPr>
        <w:sectPr w:rsidR="009754FF">
          <w:pgSz w:w="11906" w:h="16838"/>
          <w:pgMar w:top="1134" w:right="1106" w:bottom="1134" w:left="1701" w:header="0" w:footer="720" w:gutter="0"/>
          <w:pgNumType w:start="1"/>
          <w:cols w:space="720"/>
        </w:sectPr>
      </w:pPr>
    </w:p>
    <w:p w14:paraId="00000013" w14:textId="349DAE09" w:rsidR="00E548C2" w:rsidRDefault="00E548C2">
      <w:pPr>
        <w:spacing w:after="0"/>
        <w:jc w:val="both"/>
        <w:rPr>
          <w:rFonts w:ascii="Times New Roman" w:eastAsia="Times New Roman" w:hAnsi="Times New Roman" w:cs="Times New Roman"/>
          <w:sz w:val="24"/>
          <w:szCs w:val="24"/>
        </w:rPr>
      </w:pPr>
    </w:p>
    <w:p w14:paraId="00000014" w14:textId="77777777" w:rsidR="00E548C2" w:rsidRDefault="00E548C2">
      <w:pPr>
        <w:pBdr>
          <w:top w:val="nil"/>
          <w:left w:val="nil"/>
          <w:bottom w:val="nil"/>
          <w:right w:val="nil"/>
          <w:between w:val="nil"/>
        </w:pBdr>
        <w:spacing w:after="0"/>
        <w:ind w:left="426" w:hanging="360"/>
        <w:jc w:val="both"/>
        <w:rPr>
          <w:rFonts w:ascii="Times New Roman" w:eastAsia="Times New Roman" w:hAnsi="Times New Roman" w:cs="Times New Roman"/>
          <w:color w:val="000000"/>
          <w:sz w:val="24"/>
          <w:szCs w:val="24"/>
        </w:rPr>
        <w:sectPr w:rsidR="00E548C2" w:rsidSect="009754FF">
          <w:type w:val="continuous"/>
          <w:pgSz w:w="11906" w:h="16838"/>
          <w:pgMar w:top="1134" w:right="1106" w:bottom="1134" w:left="1701" w:header="0" w:footer="720" w:gutter="0"/>
          <w:pgNumType w:start="1"/>
          <w:cols w:space="720"/>
        </w:sectPr>
      </w:pPr>
    </w:p>
    <w:p w14:paraId="00000015" w14:textId="77777777" w:rsidR="00E548C2" w:rsidRDefault="0079411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w:t>
      </w:r>
    </w:p>
    <w:p w14:paraId="20C77556" w14:textId="77777777" w:rsidR="0003145A" w:rsidRDefault="00A52E40" w:rsidP="008B59B6">
      <w:pPr>
        <w:widowControl/>
        <w:adjustRightInd w:val="0"/>
        <w:spacing w:after="0" w:line="360" w:lineRule="auto"/>
        <w:ind w:firstLine="706"/>
        <w:jc w:val="both"/>
        <w:rPr>
          <w:rStyle w:val="Heading2Char"/>
          <w:rFonts w:asciiTheme="majorBidi" w:hAnsiTheme="majorBidi" w:cstheme="majorBidi"/>
          <w:b w:val="0"/>
          <w:bCs/>
          <w:i w:val="0"/>
          <w:iCs/>
          <w:sz w:val="24"/>
          <w:szCs w:val="24"/>
        </w:rPr>
      </w:pPr>
      <w:r w:rsidRPr="00A52E40">
        <w:rPr>
          <w:rFonts w:asciiTheme="majorBidi" w:hAnsiTheme="majorBidi" w:cstheme="majorBidi"/>
          <w:color w:val="000000"/>
          <w:sz w:val="24"/>
          <w:szCs w:val="24"/>
          <w:lang w:val="en-ID"/>
        </w:rPr>
        <w:t xml:space="preserve">Budaya </w:t>
      </w:r>
      <w:r w:rsidRPr="00A52E40">
        <w:rPr>
          <w:rFonts w:asciiTheme="majorBidi" w:hAnsiTheme="majorBidi" w:cstheme="majorBidi"/>
          <w:i/>
          <w:iCs/>
          <w:color w:val="000000"/>
          <w:sz w:val="24"/>
          <w:szCs w:val="24"/>
          <w:lang w:val="en-ID"/>
        </w:rPr>
        <w:t xml:space="preserve">Flexing </w:t>
      </w:r>
      <w:r w:rsidRPr="00A52E40">
        <w:rPr>
          <w:rFonts w:asciiTheme="majorBidi" w:hAnsiTheme="majorBidi" w:cstheme="majorBidi"/>
          <w:color w:val="000000"/>
          <w:sz w:val="24"/>
          <w:szCs w:val="24"/>
          <w:lang w:val="en-ID"/>
        </w:rPr>
        <w:t xml:space="preserve">merupakan fenomena masa kini yang sementara berkembang pesat di mana hampir sebagian besar masyarakat Indonesia mengalaminya. Secara sederhana istilah </w:t>
      </w:r>
      <w:r w:rsidRPr="00A52E40">
        <w:rPr>
          <w:rFonts w:asciiTheme="majorBidi" w:hAnsiTheme="majorBidi" w:cstheme="majorBidi"/>
          <w:i/>
          <w:iCs/>
          <w:color w:val="000000"/>
          <w:sz w:val="24"/>
          <w:szCs w:val="24"/>
          <w:lang w:val="en-ID"/>
        </w:rPr>
        <w:lastRenderedPageBreak/>
        <w:t xml:space="preserve">flexing </w:t>
      </w:r>
      <w:r w:rsidRPr="00A52E40">
        <w:rPr>
          <w:rFonts w:asciiTheme="majorBidi" w:hAnsiTheme="majorBidi" w:cstheme="majorBidi"/>
          <w:color w:val="000000"/>
          <w:sz w:val="24"/>
          <w:szCs w:val="24"/>
          <w:lang w:val="en-ID"/>
        </w:rPr>
        <w:t xml:space="preserve">adalah tindakan seseorang yang gemar memamerkan harta. Sementara </w:t>
      </w:r>
      <w:r w:rsidRPr="00A52E40">
        <w:rPr>
          <w:rFonts w:asciiTheme="majorBidi" w:hAnsiTheme="majorBidi" w:cstheme="majorBidi"/>
          <w:i/>
          <w:iCs/>
          <w:color w:val="000000"/>
          <w:sz w:val="24"/>
          <w:szCs w:val="24"/>
          <w:lang w:val="en-ID"/>
        </w:rPr>
        <w:t xml:space="preserve">flexing culture </w:t>
      </w:r>
      <w:r w:rsidRPr="00A52E40">
        <w:rPr>
          <w:rFonts w:asciiTheme="majorBidi" w:hAnsiTheme="majorBidi" w:cstheme="majorBidi"/>
          <w:color w:val="000000"/>
          <w:sz w:val="24"/>
          <w:szCs w:val="24"/>
          <w:lang w:val="en-ID"/>
        </w:rPr>
        <w:t xml:space="preserve">atau budaya </w:t>
      </w:r>
      <w:r w:rsidRPr="00A52E40">
        <w:rPr>
          <w:rFonts w:asciiTheme="majorBidi" w:hAnsiTheme="majorBidi" w:cstheme="majorBidi"/>
          <w:i/>
          <w:iCs/>
          <w:color w:val="000000"/>
          <w:sz w:val="24"/>
          <w:szCs w:val="24"/>
          <w:lang w:val="en-ID"/>
        </w:rPr>
        <w:t>flexing</w:t>
      </w:r>
      <w:r w:rsidRPr="00A52E40">
        <w:rPr>
          <w:rFonts w:asciiTheme="majorBidi" w:hAnsiTheme="majorBidi" w:cstheme="majorBidi"/>
          <w:color w:val="000000"/>
          <w:sz w:val="24"/>
          <w:szCs w:val="24"/>
          <w:lang w:val="en-ID"/>
        </w:rPr>
        <w:t xml:space="preserve"> adalah budaya pamer barang mewah untuk mendapatkan pengakuan publik kemampuan seseorang</w:t>
      </w:r>
      <w:r w:rsidR="008B59B6">
        <w:rPr>
          <w:rFonts w:asciiTheme="majorBidi" w:eastAsiaTheme="minorHAnsi" w:hAnsiTheme="majorBidi" w:cstheme="majorBidi"/>
          <w:color w:val="000000"/>
          <w:sz w:val="24"/>
          <w:szCs w:val="24"/>
          <w:lang w:val="en-ID"/>
          <w14:ligatures w14:val="standardContextual"/>
        </w:rPr>
        <w:t>.</w:t>
      </w:r>
      <w:r w:rsidR="008B59B6">
        <w:rPr>
          <w:rStyle w:val="FootnoteReference"/>
          <w:rFonts w:asciiTheme="majorBidi" w:eastAsiaTheme="minorHAnsi" w:hAnsiTheme="majorBidi" w:cstheme="majorBidi"/>
          <w:color w:val="000000"/>
          <w:sz w:val="24"/>
          <w:szCs w:val="24"/>
          <w:lang w:val="en-ID"/>
          <w14:ligatures w14:val="standardContextual"/>
        </w:rPr>
        <w:footnoteReference w:id="1"/>
      </w:r>
      <w:r w:rsidR="008B59B6">
        <w:rPr>
          <w:rFonts w:asciiTheme="majorBidi" w:eastAsiaTheme="minorHAnsi" w:hAnsiTheme="majorBidi" w:cstheme="majorBidi"/>
          <w:color w:val="000000"/>
          <w:sz w:val="24"/>
          <w:szCs w:val="24"/>
          <w:lang w:val="en-ID"/>
          <w14:ligatures w14:val="standardContextual"/>
        </w:rPr>
        <w:t xml:space="preserve"> </w:t>
      </w:r>
      <w:commentRangeStart w:id="1"/>
      <w:commentRangeStart w:id="2"/>
      <w:r w:rsidRPr="00A52E40">
        <w:rPr>
          <w:rFonts w:asciiTheme="majorBidi" w:hAnsiTheme="majorBidi" w:cstheme="majorBidi"/>
          <w:color w:val="000000"/>
          <w:lang w:val="en-ID"/>
        </w:rPr>
        <w:t xml:space="preserve">Menurut Veblen dalam kehidupan masyarakat, fenomena budaya bukanlah hal baru, karena istilah </w:t>
      </w:r>
      <w:r w:rsidR="0003145A">
        <w:rPr>
          <w:rFonts w:asciiTheme="majorBidi" w:hAnsiTheme="majorBidi" w:cstheme="majorBidi"/>
          <w:color w:val="000000"/>
          <w:lang w:val="en-ID"/>
        </w:rPr>
        <w:t xml:space="preserve">ini sudah mucul </w:t>
      </w:r>
      <w:r w:rsidR="00232D21">
        <w:rPr>
          <w:rStyle w:val="Heading2Char"/>
          <w:rFonts w:asciiTheme="majorBidi" w:hAnsiTheme="majorBidi" w:cstheme="majorBidi"/>
          <w:b w:val="0"/>
          <w:bCs/>
          <w:i w:val="0"/>
          <w:iCs/>
          <w:sz w:val="24"/>
          <w:szCs w:val="24"/>
          <w:lang w:val="en-ID"/>
        </w:rPr>
        <w:t>sejak</w:t>
      </w:r>
      <w:r w:rsidRPr="00A52E40">
        <w:rPr>
          <w:rStyle w:val="Heading2Char"/>
          <w:rFonts w:asciiTheme="majorBidi" w:hAnsiTheme="majorBidi" w:cstheme="majorBidi"/>
          <w:b w:val="0"/>
          <w:bCs/>
          <w:i w:val="0"/>
          <w:iCs/>
          <w:sz w:val="24"/>
          <w:szCs w:val="24"/>
        </w:rPr>
        <w:t xml:space="preserve"> tahun 1899.</w:t>
      </w:r>
      <w:commentRangeEnd w:id="1"/>
      <w:r w:rsidR="002F2C4F">
        <w:rPr>
          <w:rStyle w:val="CommentReference"/>
        </w:rPr>
        <w:commentReference w:id="1"/>
      </w:r>
      <w:commentRangeEnd w:id="2"/>
      <w:r w:rsidR="0003145A">
        <w:rPr>
          <w:rStyle w:val="CommentReference"/>
        </w:rPr>
        <w:commentReference w:id="2"/>
      </w:r>
      <w:r w:rsidRPr="00A52E40">
        <w:rPr>
          <w:rStyle w:val="Heading2Char"/>
          <w:rFonts w:asciiTheme="majorBidi" w:hAnsiTheme="majorBidi" w:cstheme="majorBidi"/>
          <w:b w:val="0"/>
          <w:bCs/>
          <w:i w:val="0"/>
          <w:iCs/>
          <w:sz w:val="24"/>
          <w:szCs w:val="24"/>
        </w:rPr>
        <w:t xml:space="preserve"> </w:t>
      </w:r>
      <w:commentRangeStart w:id="3"/>
      <w:commentRangeStart w:id="4"/>
      <w:r w:rsidRPr="00A52E40">
        <w:rPr>
          <w:rStyle w:val="Heading2Char"/>
          <w:rFonts w:asciiTheme="majorBidi" w:hAnsiTheme="majorBidi" w:cstheme="majorBidi"/>
          <w:b w:val="0"/>
          <w:bCs/>
          <w:i w:val="0"/>
          <w:iCs/>
          <w:sz w:val="24"/>
          <w:szCs w:val="24"/>
        </w:rPr>
        <w:t>P</w:t>
      </w:r>
      <w:r w:rsidR="0003145A">
        <w:rPr>
          <w:rStyle w:val="Heading2Char"/>
          <w:rFonts w:asciiTheme="majorBidi" w:hAnsiTheme="majorBidi" w:cstheme="majorBidi"/>
          <w:b w:val="0"/>
          <w:bCs/>
          <w:i w:val="0"/>
          <w:iCs/>
          <w:sz w:val="24"/>
          <w:szCs w:val="24"/>
        </w:rPr>
        <w:t>ada masa itu, penekanan flexing adalah pamer harta guna mebedakan kaum aristokrat dan bangsawan dari rakyat jelata</w:t>
      </w:r>
      <w:commentRangeEnd w:id="3"/>
      <w:r w:rsidR="000F46A7">
        <w:rPr>
          <w:rStyle w:val="CommentReference"/>
        </w:rPr>
        <w:commentReference w:id="3"/>
      </w:r>
      <w:commentRangeEnd w:id="4"/>
      <w:r w:rsidR="0003145A">
        <w:rPr>
          <w:rStyle w:val="CommentReference"/>
        </w:rPr>
        <w:commentReference w:id="4"/>
      </w:r>
      <w:r w:rsidR="008B59B6" w:rsidRPr="008B59B6">
        <w:rPr>
          <w:rStyle w:val="Heading2Char"/>
          <w:rFonts w:asciiTheme="majorBidi" w:hAnsiTheme="majorBidi"/>
          <w:b w:val="0"/>
          <w:bCs/>
          <w:i w:val="0"/>
          <w:iCs/>
          <w:sz w:val="24"/>
          <w:szCs w:val="24"/>
        </w:rPr>
        <w:t>.</w:t>
      </w:r>
      <w:r w:rsidR="008B59B6" w:rsidRPr="008B59B6">
        <w:rPr>
          <w:rStyle w:val="FootnoteReference"/>
          <w:rFonts w:asciiTheme="majorBidi" w:eastAsiaTheme="majorEastAsia" w:hAnsiTheme="majorBidi" w:cstheme="majorBidi"/>
          <w:b/>
          <w:bCs/>
          <w:i/>
          <w:iCs/>
          <w:sz w:val="24"/>
          <w:szCs w:val="24"/>
        </w:rPr>
        <w:footnoteReference w:id="2"/>
      </w:r>
      <w:r w:rsidR="008B59B6" w:rsidRPr="008B59B6">
        <w:rPr>
          <w:rStyle w:val="Heading2Char"/>
          <w:rFonts w:asciiTheme="majorBidi" w:hAnsiTheme="majorBidi"/>
          <w:b w:val="0"/>
          <w:bCs/>
          <w:i w:val="0"/>
          <w:iCs/>
          <w:sz w:val="24"/>
          <w:szCs w:val="24"/>
        </w:rPr>
        <w:t xml:space="preserve"> </w:t>
      </w:r>
      <w:commentRangeStart w:id="5"/>
      <w:commentRangeStart w:id="6"/>
      <w:r w:rsidR="0003145A">
        <w:rPr>
          <w:rStyle w:val="Heading2Char"/>
          <w:rFonts w:asciiTheme="majorBidi" w:hAnsiTheme="majorBidi" w:cstheme="majorBidi"/>
          <w:b w:val="0"/>
          <w:bCs/>
          <w:i w:val="0"/>
          <w:iCs/>
          <w:sz w:val="24"/>
          <w:szCs w:val="24"/>
        </w:rPr>
        <w:t xml:space="preserve"> Jadi, sejak awal flexing adalah gaya hidup masyarakat kelas atas yang gemar pamer harta kekayaan yang dimiliki</w:t>
      </w:r>
      <w:r w:rsidR="00E3288B" w:rsidRPr="00E3288B">
        <w:rPr>
          <w:rStyle w:val="Heading2Char"/>
          <w:rFonts w:asciiTheme="majorBidi" w:hAnsiTheme="majorBidi" w:cstheme="majorBidi"/>
          <w:b w:val="0"/>
          <w:bCs/>
          <w:i w:val="0"/>
          <w:iCs/>
          <w:sz w:val="24"/>
          <w:szCs w:val="24"/>
        </w:rPr>
        <w:t>.</w:t>
      </w:r>
      <w:commentRangeEnd w:id="5"/>
      <w:r w:rsidR="000F46A7">
        <w:rPr>
          <w:rStyle w:val="CommentReference"/>
        </w:rPr>
        <w:commentReference w:id="5"/>
      </w:r>
      <w:commentRangeEnd w:id="6"/>
      <w:r w:rsidR="0003145A">
        <w:rPr>
          <w:rStyle w:val="CommentReference"/>
        </w:rPr>
        <w:commentReference w:id="6"/>
      </w:r>
    </w:p>
    <w:p w14:paraId="0914D33C" w14:textId="00F70D57" w:rsidR="008B59B6" w:rsidRPr="00B54D48" w:rsidRDefault="00E3288B" w:rsidP="008B59B6">
      <w:pPr>
        <w:widowControl/>
        <w:adjustRightInd w:val="0"/>
        <w:spacing w:after="0" w:line="360" w:lineRule="auto"/>
        <w:ind w:firstLine="706"/>
        <w:jc w:val="both"/>
        <w:rPr>
          <w:rFonts w:asciiTheme="majorBidi" w:hAnsiTheme="majorBidi" w:cstheme="majorBidi"/>
          <w:color w:val="222222"/>
          <w:sz w:val="24"/>
          <w:szCs w:val="24"/>
          <w:shd w:val="clear" w:color="auto" w:fill="FFFFFF"/>
        </w:rPr>
      </w:pPr>
      <w:r w:rsidRPr="00E3288B">
        <w:rPr>
          <w:rStyle w:val="Heading2Char"/>
          <w:rFonts w:asciiTheme="majorBidi" w:hAnsiTheme="majorBidi" w:cstheme="majorBidi"/>
          <w:b w:val="0"/>
          <w:bCs/>
          <w:i w:val="0"/>
          <w:iCs/>
          <w:sz w:val="24"/>
          <w:szCs w:val="24"/>
        </w:rPr>
        <w:t xml:space="preserve"> </w:t>
      </w:r>
      <w:commentRangeStart w:id="7"/>
      <w:commentRangeStart w:id="8"/>
      <w:r w:rsidRPr="00E3288B">
        <w:rPr>
          <w:rStyle w:val="Heading2Char"/>
          <w:rFonts w:asciiTheme="majorBidi" w:hAnsiTheme="majorBidi" w:cstheme="majorBidi"/>
          <w:b w:val="0"/>
          <w:bCs/>
          <w:i w:val="0"/>
          <w:iCs/>
          <w:sz w:val="24"/>
          <w:szCs w:val="24"/>
        </w:rPr>
        <w:t xml:space="preserve">Fenomena ini berkembang pesat, karena Indonesia menjadi satu diantara banyak negara pengguna internet jejaring sosial terbanyak di dunia, yang menjadi media utama terjadinya perilaku flexing. </w:t>
      </w:r>
      <w:r w:rsidRPr="00E3288B">
        <w:rPr>
          <w:rFonts w:asciiTheme="majorBidi" w:hAnsiTheme="majorBidi" w:cstheme="majorBidi"/>
          <w:color w:val="222222"/>
          <w:sz w:val="24"/>
          <w:szCs w:val="24"/>
          <w:shd w:val="clear" w:color="auto" w:fill="FFFFFF"/>
        </w:rPr>
        <w:t xml:space="preserve">Data dari </w:t>
      </w:r>
      <w:r w:rsidR="00232D21">
        <w:rPr>
          <w:rFonts w:asciiTheme="majorBidi" w:hAnsiTheme="majorBidi" w:cstheme="majorBidi"/>
          <w:color w:val="222222"/>
          <w:sz w:val="24"/>
          <w:szCs w:val="24"/>
          <w:shd w:val="clear" w:color="auto" w:fill="FFFFFF"/>
        </w:rPr>
        <w:t>KEMENINFO</w:t>
      </w:r>
      <w:r w:rsidRPr="00E3288B">
        <w:rPr>
          <w:rFonts w:asciiTheme="majorBidi" w:hAnsiTheme="majorBidi" w:cstheme="majorBidi"/>
          <w:color w:val="222222"/>
          <w:sz w:val="24"/>
          <w:szCs w:val="24"/>
          <w:shd w:val="clear" w:color="auto" w:fill="FFFFFF"/>
        </w:rPr>
        <w:t xml:space="preserve"> mencatat bahwa 63 juta masyarakat Indonesia telah menjadi pengguna aktif internet, dan 95% dari jumlah tersebut menggunakan internet untuk mengakses media sosial. Presentase penggunaan media sosial yang paling populer di Indonesia adalah (92.1%) menggunakan </w:t>
      </w:r>
      <w:r w:rsidRPr="00E3288B">
        <w:rPr>
          <w:rFonts w:asciiTheme="majorBidi" w:hAnsiTheme="majorBidi" w:cstheme="majorBidi"/>
          <w:i/>
          <w:iCs/>
          <w:color w:val="222222"/>
          <w:sz w:val="24"/>
          <w:szCs w:val="24"/>
          <w:shd w:val="clear" w:color="auto" w:fill="FFFFFF"/>
        </w:rPr>
        <w:t>WhatsApp</w:t>
      </w:r>
      <w:r w:rsidRPr="00E3288B">
        <w:rPr>
          <w:rFonts w:asciiTheme="majorBidi" w:hAnsiTheme="majorBidi" w:cstheme="majorBidi"/>
          <w:color w:val="222222"/>
          <w:sz w:val="24"/>
          <w:szCs w:val="24"/>
          <w:shd w:val="clear" w:color="auto" w:fill="FFFFFF"/>
        </w:rPr>
        <w:t xml:space="preserve">, (86.5%) mengunakan </w:t>
      </w:r>
      <w:r w:rsidRPr="00E3288B">
        <w:rPr>
          <w:rFonts w:asciiTheme="majorBidi" w:hAnsiTheme="majorBidi" w:cstheme="majorBidi"/>
          <w:i/>
          <w:iCs/>
          <w:color w:val="222222"/>
          <w:sz w:val="24"/>
          <w:szCs w:val="24"/>
          <w:shd w:val="clear" w:color="auto" w:fill="FFFFFF"/>
        </w:rPr>
        <w:t>Instagram</w:t>
      </w:r>
      <w:r w:rsidRPr="00E3288B">
        <w:rPr>
          <w:rFonts w:asciiTheme="majorBidi" w:hAnsiTheme="majorBidi" w:cstheme="majorBidi"/>
          <w:color w:val="222222"/>
          <w:sz w:val="24"/>
          <w:szCs w:val="24"/>
          <w:shd w:val="clear" w:color="auto" w:fill="FFFFFF"/>
        </w:rPr>
        <w:t xml:space="preserve">, (83.8%) menggunakan </w:t>
      </w:r>
      <w:r w:rsidRPr="00E3288B">
        <w:rPr>
          <w:rFonts w:asciiTheme="majorBidi" w:hAnsiTheme="majorBidi" w:cstheme="majorBidi"/>
          <w:i/>
          <w:iCs/>
          <w:color w:val="222222"/>
          <w:sz w:val="24"/>
          <w:szCs w:val="24"/>
          <w:shd w:val="clear" w:color="auto" w:fill="FFFFFF"/>
        </w:rPr>
        <w:t>Facebook</w:t>
      </w:r>
      <w:r w:rsidRPr="00E3288B">
        <w:rPr>
          <w:rFonts w:asciiTheme="majorBidi" w:hAnsiTheme="majorBidi" w:cstheme="majorBidi"/>
          <w:color w:val="222222"/>
          <w:sz w:val="24"/>
          <w:szCs w:val="24"/>
          <w:shd w:val="clear" w:color="auto" w:fill="FFFFFF"/>
        </w:rPr>
        <w:t xml:space="preserve">, (70.8%) menggunakan </w:t>
      </w:r>
      <w:r w:rsidRPr="00E3288B">
        <w:rPr>
          <w:rFonts w:asciiTheme="majorBidi" w:hAnsiTheme="majorBidi" w:cstheme="majorBidi"/>
          <w:i/>
          <w:iCs/>
          <w:color w:val="222222"/>
          <w:sz w:val="24"/>
          <w:szCs w:val="24"/>
          <w:shd w:val="clear" w:color="auto" w:fill="FFFFFF"/>
        </w:rPr>
        <w:t>TikTok</w:t>
      </w:r>
      <w:r w:rsidRPr="00E3288B">
        <w:rPr>
          <w:rFonts w:asciiTheme="majorBidi" w:hAnsiTheme="majorBidi" w:cstheme="majorBidi"/>
          <w:color w:val="222222"/>
          <w:sz w:val="24"/>
          <w:szCs w:val="24"/>
          <w:shd w:val="clear" w:color="auto" w:fill="FFFFFF"/>
        </w:rPr>
        <w:t xml:space="preserve">, dan (64.3%) menggunakan </w:t>
      </w:r>
      <w:r w:rsidRPr="00E3288B">
        <w:rPr>
          <w:rFonts w:asciiTheme="majorBidi" w:hAnsiTheme="majorBidi" w:cstheme="majorBidi"/>
          <w:i/>
          <w:iCs/>
          <w:color w:val="222222"/>
          <w:sz w:val="24"/>
          <w:szCs w:val="24"/>
          <w:shd w:val="clear" w:color="auto" w:fill="FFFFFF"/>
        </w:rPr>
        <w:t>Telegram</w:t>
      </w:r>
      <w:r w:rsidR="00E677D5" w:rsidRPr="00E677D5">
        <w:rPr>
          <w:rFonts w:asciiTheme="majorBidi" w:hAnsiTheme="majorBidi" w:cstheme="majorBidi"/>
          <w:sz w:val="24"/>
          <w:szCs w:val="24"/>
          <w:shd w:val="clear" w:color="auto" w:fill="FFFFFF"/>
        </w:rPr>
        <w:t>.</w:t>
      </w:r>
      <w:r w:rsidR="008B59B6" w:rsidRPr="003B50A9">
        <w:rPr>
          <w:rStyle w:val="FootnoteReference"/>
          <w:rFonts w:asciiTheme="majorBidi" w:hAnsiTheme="majorBidi" w:cstheme="majorBidi"/>
          <w:sz w:val="24"/>
          <w:szCs w:val="24"/>
          <w:shd w:val="clear" w:color="auto" w:fill="FFFFFF"/>
        </w:rPr>
        <w:footnoteReference w:id="3"/>
      </w:r>
      <w:r w:rsidR="008B59B6" w:rsidRPr="003B50A9">
        <w:rPr>
          <w:rFonts w:asciiTheme="majorBidi" w:hAnsiTheme="majorBidi" w:cstheme="majorBidi"/>
          <w:sz w:val="24"/>
          <w:szCs w:val="24"/>
          <w:shd w:val="clear" w:color="auto" w:fill="FFFFFF"/>
        </w:rPr>
        <w:t xml:space="preserve"> Dengan </w:t>
      </w:r>
      <w:r w:rsidR="008B59B6" w:rsidRPr="003B50A9">
        <w:rPr>
          <w:rFonts w:asciiTheme="majorBidi" w:eastAsiaTheme="minorHAnsi" w:hAnsiTheme="majorBidi" w:cstheme="majorBidi"/>
          <w:sz w:val="24"/>
          <w:szCs w:val="24"/>
          <w:lang w:val="en-ID"/>
          <w14:ligatures w14:val="standardContextual"/>
        </w:rPr>
        <w:t xml:space="preserve">kemajuan zaman dan teknologi digital, seperti perkembangan media sosial, membuat fenomena perilaku </w:t>
      </w:r>
      <w:r w:rsidR="008B59B6" w:rsidRPr="003B50A9">
        <w:rPr>
          <w:rFonts w:asciiTheme="majorBidi" w:eastAsiaTheme="minorHAnsi" w:hAnsiTheme="majorBidi" w:cstheme="majorBidi"/>
          <w:i/>
          <w:iCs/>
          <w:sz w:val="24"/>
          <w:szCs w:val="24"/>
          <w:lang w:val="en-ID"/>
          <w14:ligatures w14:val="standardContextual"/>
        </w:rPr>
        <w:t xml:space="preserve">flexing </w:t>
      </w:r>
      <w:r w:rsidR="008B59B6" w:rsidRPr="003B50A9">
        <w:rPr>
          <w:rFonts w:asciiTheme="majorBidi" w:eastAsiaTheme="minorHAnsi" w:hAnsiTheme="majorBidi" w:cstheme="majorBidi"/>
          <w:sz w:val="24"/>
          <w:szCs w:val="24"/>
          <w:lang w:val="en-ID"/>
          <w14:ligatures w14:val="standardContextual"/>
        </w:rPr>
        <w:t xml:space="preserve">semakin populer dan </w:t>
      </w:r>
      <w:r w:rsidR="008B59B6" w:rsidRPr="000153D5">
        <w:rPr>
          <w:rFonts w:asciiTheme="majorBidi" w:eastAsiaTheme="minorHAnsi" w:hAnsiTheme="majorBidi" w:cstheme="majorBidi"/>
          <w:color w:val="000000"/>
          <w:sz w:val="24"/>
          <w:szCs w:val="24"/>
          <w:lang w:val="en-ID"/>
          <w14:ligatures w14:val="standardContextual"/>
        </w:rPr>
        <w:t xml:space="preserve">umum di kalangan </w:t>
      </w:r>
      <w:r w:rsidR="008B59B6">
        <w:rPr>
          <w:rFonts w:asciiTheme="majorBidi" w:eastAsiaTheme="minorHAnsi" w:hAnsiTheme="majorBidi" w:cstheme="majorBidi"/>
          <w:color w:val="000000"/>
          <w:sz w:val="24"/>
          <w:szCs w:val="24"/>
          <w:lang w:val="en-ID"/>
          <w14:ligatures w14:val="standardContextual"/>
        </w:rPr>
        <w:t xml:space="preserve">di </w:t>
      </w:r>
      <w:r w:rsidR="008B59B6" w:rsidRPr="00B54D48">
        <w:rPr>
          <w:rFonts w:asciiTheme="majorBidi" w:hAnsiTheme="majorBidi" w:cstheme="majorBidi"/>
          <w:color w:val="222222"/>
          <w:sz w:val="24"/>
          <w:szCs w:val="24"/>
          <w:shd w:val="clear" w:color="auto" w:fill="FFFFFF"/>
        </w:rPr>
        <w:t>seluruh lapisan masyarakat.</w:t>
      </w:r>
      <w:r w:rsidR="008B59B6" w:rsidRPr="00B54D48">
        <w:rPr>
          <w:rFonts w:asciiTheme="majorBidi" w:eastAsiaTheme="minorHAnsi" w:hAnsiTheme="majorBidi" w:cstheme="majorBidi"/>
          <w:color w:val="000000"/>
          <w:sz w:val="24"/>
          <w:szCs w:val="24"/>
          <w:lang w:val="en-ID"/>
          <w14:ligatures w14:val="standardContextual"/>
        </w:rPr>
        <w:t xml:space="preserve"> </w:t>
      </w:r>
      <w:commentRangeEnd w:id="7"/>
      <w:r w:rsidR="00E5068F">
        <w:rPr>
          <w:rStyle w:val="CommentReference"/>
        </w:rPr>
        <w:commentReference w:id="7"/>
      </w:r>
      <w:commentRangeEnd w:id="8"/>
      <w:r w:rsidR="0003145A">
        <w:rPr>
          <w:rStyle w:val="CommentReference"/>
        </w:rPr>
        <w:commentReference w:id="8"/>
      </w:r>
    </w:p>
    <w:p w14:paraId="7AB3550A" w14:textId="04190770" w:rsidR="00E3288B" w:rsidRPr="00E3288B" w:rsidRDefault="00E3288B" w:rsidP="00E3288B">
      <w:pPr>
        <w:widowControl/>
        <w:adjustRightInd w:val="0"/>
        <w:spacing w:after="0" w:line="360" w:lineRule="auto"/>
        <w:ind w:firstLine="706"/>
        <w:jc w:val="both"/>
        <w:rPr>
          <w:rFonts w:asciiTheme="majorBidi" w:hAnsiTheme="majorBidi" w:cstheme="majorBidi"/>
          <w:color w:val="000000"/>
          <w:sz w:val="24"/>
          <w:szCs w:val="24"/>
          <w:lang w:val="en-ID"/>
        </w:rPr>
      </w:pPr>
      <w:r>
        <w:rPr>
          <w:rFonts w:asciiTheme="majorBidi" w:eastAsiaTheme="minorHAnsi" w:hAnsiTheme="majorBidi" w:cstheme="majorBidi"/>
          <w:color w:val="000000"/>
          <w:sz w:val="24"/>
          <w:szCs w:val="24"/>
          <w:lang w:val="en-ID"/>
          <w14:ligatures w14:val="standardContextual"/>
        </w:rPr>
        <w:t xml:space="preserve">Banyak penelitian yang telah membahas secara khusus tentang fenomena dan dampak dari budaya </w:t>
      </w:r>
      <w:r w:rsidRPr="00820693">
        <w:rPr>
          <w:rFonts w:asciiTheme="majorBidi" w:eastAsiaTheme="minorHAnsi" w:hAnsiTheme="majorBidi" w:cstheme="majorBidi"/>
          <w:i/>
          <w:iCs/>
          <w:color w:val="000000"/>
          <w:sz w:val="24"/>
          <w:szCs w:val="24"/>
          <w:lang w:val="en-ID"/>
          <w14:ligatures w14:val="standardContextual"/>
        </w:rPr>
        <w:t>flexing</w:t>
      </w:r>
      <w:r>
        <w:rPr>
          <w:rFonts w:asciiTheme="majorBidi" w:eastAsiaTheme="minorHAnsi" w:hAnsiTheme="majorBidi" w:cstheme="majorBidi"/>
          <w:color w:val="000000"/>
          <w:sz w:val="24"/>
          <w:szCs w:val="24"/>
          <w:lang w:val="en-ID"/>
          <w14:ligatures w14:val="standardContextual"/>
        </w:rPr>
        <w:t xml:space="preserve"> ini.</w:t>
      </w:r>
      <w:r>
        <w:rPr>
          <w:rStyle w:val="FootnoteReference"/>
          <w:rFonts w:asciiTheme="majorBidi" w:eastAsiaTheme="minorHAnsi" w:hAnsiTheme="majorBidi" w:cstheme="majorBidi"/>
          <w:color w:val="000000"/>
          <w:sz w:val="24"/>
          <w:szCs w:val="24"/>
          <w:lang w:val="en-ID"/>
          <w14:ligatures w14:val="standardContextual"/>
        </w:rPr>
        <w:footnoteReference w:id="4"/>
      </w:r>
      <w:r>
        <w:rPr>
          <w:rFonts w:asciiTheme="majorBidi" w:eastAsiaTheme="minorHAnsi" w:hAnsiTheme="majorBidi" w:cstheme="majorBidi"/>
          <w:color w:val="000000"/>
          <w:sz w:val="24"/>
          <w:szCs w:val="24"/>
          <w:lang w:val="en-ID"/>
          <w14:ligatures w14:val="standardContextual"/>
        </w:rPr>
        <w:t xml:space="preserve"> </w:t>
      </w:r>
      <w:r w:rsidRPr="00E3288B">
        <w:rPr>
          <w:rFonts w:asciiTheme="majorBidi" w:hAnsiTheme="majorBidi" w:cstheme="majorBidi"/>
          <w:color w:val="000000"/>
          <w:sz w:val="24"/>
          <w:szCs w:val="24"/>
          <w:lang w:val="en-ID"/>
        </w:rPr>
        <w:t xml:space="preserve">Putri, dkk </w:t>
      </w:r>
      <w:r w:rsidRPr="00E3288B">
        <w:rPr>
          <w:rFonts w:asciiTheme="majorBidi" w:hAnsiTheme="majorBidi" w:cstheme="majorBidi"/>
          <w:sz w:val="24"/>
          <w:szCs w:val="24"/>
          <w:lang w:val="en-ID"/>
        </w:rPr>
        <w:t>menjelaskan</w:t>
      </w:r>
      <w:r w:rsidRPr="00E3288B">
        <w:rPr>
          <w:rFonts w:asciiTheme="majorBidi" w:hAnsiTheme="majorBidi" w:cstheme="majorBidi"/>
          <w:color w:val="FF0000"/>
          <w:sz w:val="24"/>
          <w:szCs w:val="24"/>
          <w:lang w:val="en-ID"/>
        </w:rPr>
        <w:t xml:space="preserve"> </w:t>
      </w:r>
      <w:r w:rsidRPr="00E3288B">
        <w:rPr>
          <w:rFonts w:asciiTheme="majorBidi" w:hAnsiTheme="majorBidi" w:cstheme="majorBidi"/>
          <w:color w:val="000000"/>
          <w:sz w:val="24"/>
          <w:szCs w:val="24"/>
          <w:lang w:val="en-ID"/>
        </w:rPr>
        <w:t xml:space="preserve">bahwa fenomena </w:t>
      </w:r>
      <w:r w:rsidRPr="00E3288B">
        <w:rPr>
          <w:rFonts w:asciiTheme="majorBidi" w:hAnsiTheme="majorBidi" w:cstheme="majorBidi"/>
          <w:i/>
          <w:iCs/>
          <w:color w:val="000000"/>
          <w:sz w:val="24"/>
          <w:szCs w:val="24"/>
          <w:lang w:val="en-ID"/>
        </w:rPr>
        <w:t xml:space="preserve">flexing </w:t>
      </w:r>
      <w:r w:rsidRPr="00E3288B">
        <w:rPr>
          <w:rFonts w:asciiTheme="majorBidi" w:hAnsiTheme="majorBidi" w:cstheme="majorBidi"/>
          <w:color w:val="000000"/>
          <w:sz w:val="24"/>
          <w:szCs w:val="24"/>
          <w:lang w:val="en-ID"/>
        </w:rPr>
        <w:t xml:space="preserve">itu biasa terjadi pada </w:t>
      </w:r>
      <w:r w:rsidRPr="00E3288B">
        <w:rPr>
          <w:rFonts w:asciiTheme="majorBidi" w:hAnsiTheme="majorBidi" w:cstheme="majorBidi"/>
          <w:i/>
          <w:iCs/>
          <w:color w:val="000000"/>
          <w:sz w:val="24"/>
          <w:szCs w:val="24"/>
          <w:lang w:val="en-ID"/>
        </w:rPr>
        <w:lastRenderedPageBreak/>
        <w:t>platform</w:t>
      </w:r>
      <w:r w:rsidRPr="00E3288B">
        <w:rPr>
          <w:rFonts w:asciiTheme="majorBidi" w:hAnsiTheme="majorBidi" w:cstheme="majorBidi"/>
          <w:color w:val="000000"/>
          <w:sz w:val="24"/>
          <w:szCs w:val="24"/>
          <w:lang w:val="en-ID"/>
        </w:rPr>
        <w:t xml:space="preserve"> media sosial </w:t>
      </w:r>
      <w:r w:rsidRPr="00E3288B">
        <w:rPr>
          <w:rFonts w:asciiTheme="majorBidi" w:hAnsiTheme="majorBidi" w:cstheme="majorBidi"/>
          <w:sz w:val="24"/>
          <w:szCs w:val="24"/>
          <w:lang w:val="en-ID"/>
        </w:rPr>
        <w:t xml:space="preserve">seperti </w:t>
      </w:r>
      <w:r w:rsidRPr="00E3288B">
        <w:rPr>
          <w:rFonts w:asciiTheme="majorBidi" w:hAnsiTheme="majorBidi" w:cstheme="majorBidi"/>
          <w:i/>
          <w:iCs/>
          <w:sz w:val="24"/>
          <w:szCs w:val="24"/>
          <w:lang w:val="en-ID"/>
        </w:rPr>
        <w:t>instagram, facebook, youtube</w:t>
      </w:r>
      <w:r w:rsidRPr="00E3288B">
        <w:rPr>
          <w:rFonts w:asciiTheme="majorBidi" w:hAnsiTheme="majorBidi" w:cstheme="majorBidi"/>
          <w:sz w:val="24"/>
          <w:szCs w:val="24"/>
          <w:lang w:val="en-ID"/>
        </w:rPr>
        <w:t>, dll</w:t>
      </w:r>
      <w:r w:rsidRPr="00E3288B">
        <w:rPr>
          <w:rFonts w:asciiTheme="majorBidi" w:hAnsiTheme="majorBidi" w:cstheme="majorBidi"/>
          <w:color w:val="000000"/>
          <w:sz w:val="24"/>
          <w:szCs w:val="24"/>
          <w:lang w:val="en-ID"/>
        </w:rPr>
        <w:t>. Tujuannya adalah secara sengaja memamerkan harta benda untuk mendapatkan pengakuan dari warganet atau netizen</w:t>
      </w:r>
      <w:r w:rsidR="008B59B6" w:rsidRPr="00472199">
        <w:rPr>
          <w:rFonts w:asciiTheme="majorBidi" w:eastAsiaTheme="minorHAnsi" w:hAnsiTheme="majorBidi" w:cstheme="majorBidi"/>
          <w:color w:val="000000"/>
          <w:sz w:val="24"/>
          <w:szCs w:val="24"/>
          <w:lang w:val="en-ID"/>
          <w14:ligatures w14:val="standardContextual"/>
        </w:rPr>
        <w:t>.</w:t>
      </w:r>
      <w:r w:rsidR="008B59B6">
        <w:rPr>
          <w:rStyle w:val="FootnoteReference"/>
          <w:rFonts w:asciiTheme="majorBidi" w:eastAsiaTheme="minorHAnsi" w:hAnsiTheme="majorBidi" w:cstheme="majorBidi"/>
          <w:color w:val="000000"/>
          <w:sz w:val="24"/>
          <w:szCs w:val="24"/>
          <w:lang w:val="en-ID"/>
          <w14:ligatures w14:val="standardContextual"/>
        </w:rPr>
        <w:footnoteReference w:id="5"/>
      </w:r>
      <w:r w:rsidR="008B59B6" w:rsidRPr="00472199">
        <w:rPr>
          <w:rFonts w:asciiTheme="majorBidi" w:eastAsiaTheme="minorHAnsi" w:hAnsiTheme="majorBidi" w:cstheme="majorBidi"/>
          <w:color w:val="000000"/>
          <w:sz w:val="24"/>
          <w:szCs w:val="24"/>
          <w:lang w:val="en-ID"/>
          <w14:ligatures w14:val="standardContextual"/>
        </w:rPr>
        <w:t xml:space="preserve"> </w:t>
      </w:r>
      <w:r w:rsidRPr="00E3288B">
        <w:rPr>
          <w:rFonts w:asciiTheme="majorBidi" w:hAnsiTheme="majorBidi" w:cstheme="majorBidi"/>
          <w:color w:val="000000"/>
          <w:sz w:val="24"/>
          <w:szCs w:val="24"/>
          <w:lang w:val="en-ID"/>
        </w:rPr>
        <w:t xml:space="preserve">Sementara itu Yuniar, dkk yang meneliti tentang dinamika psikologis dari perilaku </w:t>
      </w:r>
      <w:r w:rsidRPr="00E3288B">
        <w:rPr>
          <w:rFonts w:asciiTheme="majorBidi" w:hAnsiTheme="majorBidi" w:cstheme="majorBidi"/>
          <w:i/>
          <w:iCs/>
          <w:color w:val="000000"/>
          <w:sz w:val="24"/>
          <w:szCs w:val="24"/>
          <w:lang w:val="en-ID"/>
        </w:rPr>
        <w:t>flexing</w:t>
      </w:r>
      <w:r w:rsidRPr="00E3288B">
        <w:rPr>
          <w:rFonts w:asciiTheme="majorBidi" w:hAnsiTheme="majorBidi" w:cstheme="majorBidi"/>
          <w:color w:val="000000"/>
          <w:sz w:val="24"/>
          <w:szCs w:val="24"/>
          <w:lang w:val="en-ID"/>
        </w:rPr>
        <w:t xml:space="preserve"> di kalangan mahasiswa menulis fleksionisme adalah </w:t>
      </w:r>
      <w:r w:rsidRPr="00E3288B">
        <w:rPr>
          <w:rFonts w:asciiTheme="majorBidi" w:hAnsiTheme="majorBidi" w:cstheme="majorBidi"/>
          <w:i/>
          <w:iCs/>
          <w:color w:val="000000"/>
          <w:sz w:val="24"/>
          <w:szCs w:val="24"/>
          <w:lang w:val="en-ID"/>
        </w:rPr>
        <w:t>trend</w:t>
      </w:r>
      <w:r w:rsidRPr="00E3288B">
        <w:rPr>
          <w:rFonts w:asciiTheme="majorBidi" w:hAnsiTheme="majorBidi" w:cstheme="majorBidi"/>
          <w:color w:val="000000"/>
          <w:sz w:val="24"/>
          <w:szCs w:val="24"/>
          <w:lang w:val="en-ID"/>
        </w:rPr>
        <w:t xml:space="preserve"> yang memamerkan sesuatu sebagai tindakan untuk mempromosikan diri. Dinamika psikologis pelaku </w:t>
      </w:r>
      <w:r w:rsidRPr="00E3288B">
        <w:rPr>
          <w:rFonts w:asciiTheme="majorBidi" w:hAnsiTheme="majorBidi" w:cstheme="majorBidi"/>
          <w:i/>
          <w:iCs/>
          <w:color w:val="000000"/>
          <w:sz w:val="24"/>
          <w:szCs w:val="24"/>
          <w:lang w:val="en-ID"/>
        </w:rPr>
        <w:t>flexing</w:t>
      </w:r>
      <w:r w:rsidRPr="00E3288B">
        <w:rPr>
          <w:rFonts w:asciiTheme="majorBidi" w:hAnsiTheme="majorBidi" w:cstheme="majorBidi"/>
          <w:color w:val="000000"/>
          <w:sz w:val="24"/>
          <w:szCs w:val="24"/>
          <w:lang w:val="en-ID"/>
        </w:rPr>
        <w:t xml:space="preserve"> di kalangan mahasiswa disebabkan oleh ekspektasi yang tidak realistis terhadap dampak eksternal, rasa takut akan penolakan, tuntutan eksistensi diri yang tinggi, dan variabel kepribadian</w:t>
      </w:r>
      <w:r w:rsidR="008B59B6" w:rsidRPr="000153D5">
        <w:rPr>
          <w:rFonts w:asciiTheme="majorBidi" w:eastAsiaTheme="minorHAnsi" w:hAnsiTheme="majorBidi" w:cstheme="majorBidi"/>
          <w:color w:val="000000"/>
          <w:sz w:val="24"/>
          <w:szCs w:val="24"/>
          <w:lang w:val="en-ID"/>
          <w14:ligatures w14:val="standardContextual"/>
        </w:rPr>
        <w:t>.</w:t>
      </w:r>
      <w:r w:rsidR="008B59B6">
        <w:rPr>
          <w:rStyle w:val="FootnoteReference"/>
          <w:rFonts w:asciiTheme="majorBidi" w:eastAsiaTheme="minorHAnsi" w:hAnsiTheme="majorBidi" w:cstheme="majorBidi"/>
          <w:color w:val="000000"/>
          <w:sz w:val="24"/>
          <w:szCs w:val="24"/>
          <w:lang w:val="en-ID"/>
          <w14:ligatures w14:val="standardContextual"/>
        </w:rPr>
        <w:footnoteReference w:id="6"/>
      </w:r>
      <w:r w:rsidR="008B59B6">
        <w:rPr>
          <w:rFonts w:asciiTheme="majorBidi" w:eastAsiaTheme="minorHAnsi" w:hAnsiTheme="majorBidi" w:cstheme="majorBidi"/>
          <w:color w:val="000000"/>
          <w:sz w:val="24"/>
          <w:szCs w:val="24"/>
          <w:lang w:val="en-ID"/>
          <w14:ligatures w14:val="standardContextual"/>
        </w:rPr>
        <w:t xml:space="preserve"> </w:t>
      </w:r>
      <w:r w:rsidRPr="00E3288B">
        <w:rPr>
          <w:rFonts w:asciiTheme="majorBidi" w:hAnsiTheme="majorBidi" w:cstheme="majorBidi"/>
          <w:color w:val="000000"/>
          <w:sz w:val="24"/>
          <w:szCs w:val="24"/>
          <w:lang w:val="en-ID"/>
        </w:rPr>
        <w:t xml:space="preserve">Branch juga menulis fenomena </w:t>
      </w:r>
      <w:r w:rsidRPr="00E3288B">
        <w:rPr>
          <w:rFonts w:asciiTheme="majorBidi" w:hAnsiTheme="majorBidi" w:cstheme="majorBidi"/>
          <w:i/>
          <w:iCs/>
          <w:color w:val="000000"/>
          <w:sz w:val="24"/>
          <w:szCs w:val="24"/>
          <w:lang w:val="en-ID"/>
        </w:rPr>
        <w:t>flexing</w:t>
      </w:r>
      <w:r w:rsidRPr="00E3288B">
        <w:rPr>
          <w:rFonts w:asciiTheme="majorBidi" w:hAnsiTheme="majorBidi" w:cstheme="majorBidi"/>
          <w:color w:val="000000"/>
          <w:sz w:val="24"/>
          <w:szCs w:val="24"/>
          <w:lang w:val="en-ID"/>
        </w:rPr>
        <w:t xml:space="preserve"> ini merusakkan nilai-nilai etika dan moral dalam kehidupan, di mana seseorang yang melakukan </w:t>
      </w:r>
      <w:r w:rsidRPr="00E3288B">
        <w:rPr>
          <w:rFonts w:asciiTheme="majorBidi" w:hAnsiTheme="majorBidi" w:cstheme="majorBidi"/>
          <w:i/>
          <w:iCs/>
          <w:color w:val="000000"/>
          <w:sz w:val="24"/>
          <w:szCs w:val="24"/>
          <w:lang w:val="en-ID"/>
        </w:rPr>
        <w:t xml:space="preserve">flexing </w:t>
      </w:r>
      <w:r w:rsidRPr="00E3288B">
        <w:rPr>
          <w:rFonts w:asciiTheme="majorBidi" w:hAnsiTheme="majorBidi" w:cstheme="majorBidi"/>
          <w:color w:val="000000"/>
          <w:sz w:val="24"/>
          <w:szCs w:val="24"/>
          <w:lang w:val="en-ID"/>
        </w:rPr>
        <w:t>cenderung tampil dalam kepalsuan dan mempergunakan topeng. Hal ini berimplikasi terhadap kepribadian seseorang, karena ia berusaha untuk menjadi orang lain dalam imajinasinya. Bahkan fenomena ini berkembang sampai banyak orang yang rela berhutang hanya agar bisa tampil memukau di media sosial sehingga mendapat pengakuan dan pujian</w:t>
      </w:r>
      <w:r w:rsidR="008B59B6" w:rsidRPr="00E3288B">
        <w:rPr>
          <w:rFonts w:asciiTheme="majorBidi" w:eastAsiaTheme="minorHAnsi" w:hAnsiTheme="majorBidi" w:cstheme="majorBidi"/>
          <w:color w:val="000000"/>
          <w:sz w:val="24"/>
          <w:szCs w:val="24"/>
          <w:lang w:val="en-ID"/>
          <w14:ligatures w14:val="standardContextual"/>
        </w:rPr>
        <w:t>.</w:t>
      </w:r>
      <w:r w:rsidR="008B59B6">
        <w:rPr>
          <w:rStyle w:val="FootnoteReference"/>
          <w:rFonts w:asciiTheme="majorBidi" w:eastAsiaTheme="minorHAnsi" w:hAnsiTheme="majorBidi" w:cstheme="majorBidi"/>
          <w:color w:val="000000"/>
          <w:sz w:val="24"/>
          <w:szCs w:val="24"/>
          <w:lang w:val="en-ID"/>
          <w14:ligatures w14:val="standardContextual"/>
        </w:rPr>
        <w:footnoteReference w:id="7"/>
      </w:r>
      <w:r w:rsidR="008B59B6">
        <w:rPr>
          <w:rFonts w:asciiTheme="majorBidi" w:eastAsiaTheme="minorHAnsi" w:hAnsiTheme="majorBidi" w:cstheme="majorBidi"/>
          <w:color w:val="000000"/>
          <w:sz w:val="24"/>
          <w:szCs w:val="24"/>
          <w:lang w:val="en-ID"/>
          <w14:ligatures w14:val="standardContextual"/>
        </w:rPr>
        <w:t xml:space="preserve"> </w:t>
      </w:r>
      <w:r w:rsidRPr="00E3288B">
        <w:rPr>
          <w:rFonts w:asciiTheme="majorBidi" w:hAnsiTheme="majorBidi" w:cstheme="majorBidi"/>
          <w:color w:val="000000"/>
          <w:sz w:val="24"/>
          <w:szCs w:val="24"/>
          <w:lang w:val="en-ID"/>
        </w:rPr>
        <w:t xml:space="preserve">Menurut Arifianto, budaya </w:t>
      </w:r>
      <w:r w:rsidRPr="00E3288B">
        <w:rPr>
          <w:rFonts w:asciiTheme="majorBidi" w:hAnsiTheme="majorBidi" w:cstheme="majorBidi"/>
          <w:i/>
          <w:iCs/>
          <w:color w:val="000000"/>
          <w:sz w:val="24"/>
          <w:szCs w:val="24"/>
          <w:lang w:val="en-ID"/>
        </w:rPr>
        <w:t xml:space="preserve">flexing </w:t>
      </w:r>
      <w:r w:rsidRPr="00E3288B">
        <w:rPr>
          <w:rFonts w:asciiTheme="majorBidi" w:hAnsiTheme="majorBidi" w:cstheme="majorBidi"/>
          <w:color w:val="000000"/>
          <w:sz w:val="24"/>
          <w:szCs w:val="24"/>
          <w:lang w:val="en-ID"/>
        </w:rPr>
        <w:t xml:space="preserve"> sangat erat hubungannya dengan kesombongan yang menjadi akarnya. Orang melakukan </w:t>
      </w:r>
      <w:r w:rsidRPr="00E3288B">
        <w:rPr>
          <w:rFonts w:asciiTheme="majorBidi" w:hAnsiTheme="majorBidi" w:cstheme="majorBidi"/>
          <w:i/>
          <w:iCs/>
          <w:color w:val="000000"/>
          <w:sz w:val="24"/>
          <w:szCs w:val="24"/>
          <w:lang w:val="en-ID"/>
        </w:rPr>
        <w:t>flexing</w:t>
      </w:r>
      <w:r w:rsidRPr="00E3288B">
        <w:rPr>
          <w:rFonts w:asciiTheme="majorBidi" w:hAnsiTheme="majorBidi" w:cstheme="majorBidi"/>
          <w:color w:val="000000"/>
          <w:sz w:val="24"/>
          <w:szCs w:val="24"/>
          <w:lang w:val="en-ID"/>
        </w:rPr>
        <w:t xml:space="preserve"> karena ingin menonjolkan diri yang lahir dari motivasi kesombongan</w:t>
      </w:r>
      <w:r w:rsidR="008B59B6">
        <w:rPr>
          <w:rFonts w:asciiTheme="majorBidi" w:eastAsiaTheme="minorHAnsi" w:hAnsiTheme="majorBidi" w:cstheme="majorBidi"/>
          <w:color w:val="000000"/>
          <w:sz w:val="24"/>
          <w:szCs w:val="24"/>
          <w:lang w:val="en-ID"/>
          <w14:ligatures w14:val="standardContextual"/>
        </w:rPr>
        <w:t>.</w:t>
      </w:r>
      <w:r w:rsidR="008B59B6">
        <w:rPr>
          <w:rStyle w:val="FootnoteReference"/>
          <w:rFonts w:asciiTheme="majorBidi" w:eastAsiaTheme="minorHAnsi" w:hAnsiTheme="majorBidi" w:cstheme="majorBidi"/>
          <w:color w:val="000000"/>
          <w:sz w:val="24"/>
          <w:szCs w:val="24"/>
          <w:lang w:val="en-ID"/>
          <w14:ligatures w14:val="standardContextual"/>
        </w:rPr>
        <w:footnoteReference w:id="8"/>
      </w:r>
      <w:r w:rsidR="008B59B6">
        <w:rPr>
          <w:rFonts w:asciiTheme="majorBidi" w:eastAsiaTheme="minorHAnsi" w:hAnsiTheme="majorBidi" w:cstheme="majorBidi"/>
          <w:color w:val="000000"/>
          <w:sz w:val="24"/>
          <w:szCs w:val="24"/>
          <w:lang w:val="en-ID"/>
          <w14:ligatures w14:val="standardContextual"/>
        </w:rPr>
        <w:t xml:space="preserve"> </w:t>
      </w:r>
      <w:r w:rsidR="00621232">
        <w:rPr>
          <w:rFonts w:asciiTheme="majorBidi" w:hAnsiTheme="majorBidi" w:cstheme="majorBidi"/>
          <w:color w:val="000000"/>
          <w:sz w:val="24"/>
          <w:szCs w:val="24"/>
          <w:lang w:val="en-ID"/>
        </w:rPr>
        <w:t>Jadi,</w:t>
      </w:r>
      <w:r w:rsidRPr="00E3288B">
        <w:rPr>
          <w:rFonts w:asciiTheme="majorBidi" w:hAnsiTheme="majorBidi" w:cstheme="majorBidi"/>
          <w:color w:val="000000"/>
          <w:sz w:val="24"/>
          <w:szCs w:val="24"/>
          <w:lang w:val="en-ID"/>
        </w:rPr>
        <w:t xml:space="preserve"> bisa disimpulkan bahwa budaya </w:t>
      </w:r>
      <w:r w:rsidRPr="00E3288B">
        <w:rPr>
          <w:rFonts w:asciiTheme="majorBidi" w:hAnsiTheme="majorBidi" w:cstheme="majorBidi"/>
          <w:i/>
          <w:iCs/>
          <w:color w:val="000000"/>
          <w:sz w:val="24"/>
          <w:szCs w:val="24"/>
          <w:lang w:val="en-ID"/>
        </w:rPr>
        <w:t xml:space="preserve">flexing </w:t>
      </w:r>
      <w:r w:rsidRPr="00E3288B">
        <w:rPr>
          <w:rFonts w:asciiTheme="majorBidi" w:hAnsiTheme="majorBidi" w:cstheme="majorBidi"/>
          <w:color w:val="000000"/>
          <w:sz w:val="24"/>
          <w:szCs w:val="24"/>
          <w:lang w:val="en-ID"/>
        </w:rPr>
        <w:t xml:space="preserve">berdampak buruk bagi kehidupan </w:t>
      </w:r>
      <w:commentRangeStart w:id="9"/>
      <w:commentRangeStart w:id="10"/>
      <w:r w:rsidRPr="00E3288B">
        <w:rPr>
          <w:rFonts w:asciiTheme="majorBidi" w:hAnsiTheme="majorBidi" w:cstheme="majorBidi"/>
          <w:color w:val="000000"/>
          <w:sz w:val="24"/>
          <w:szCs w:val="24"/>
          <w:lang w:val="en-ID"/>
        </w:rPr>
        <w:t>setiap orang yang melakukannya.</w:t>
      </w:r>
      <w:commentRangeEnd w:id="9"/>
      <w:r w:rsidR="00324690">
        <w:rPr>
          <w:rStyle w:val="CommentReference"/>
        </w:rPr>
        <w:commentReference w:id="9"/>
      </w:r>
      <w:commentRangeEnd w:id="10"/>
      <w:r w:rsidR="00621232">
        <w:rPr>
          <w:rStyle w:val="CommentReference"/>
        </w:rPr>
        <w:commentReference w:id="10"/>
      </w:r>
    </w:p>
    <w:p w14:paraId="0624D688" w14:textId="66566557" w:rsidR="00E3288B" w:rsidRPr="004C7E3D" w:rsidRDefault="00E3288B" w:rsidP="00E3288B">
      <w:pPr>
        <w:widowControl/>
        <w:adjustRightInd w:val="0"/>
        <w:spacing w:after="0" w:line="360" w:lineRule="auto"/>
        <w:ind w:firstLine="706"/>
        <w:jc w:val="both"/>
        <w:rPr>
          <w:rFonts w:asciiTheme="majorBidi" w:eastAsiaTheme="minorHAnsi" w:hAnsiTheme="majorBidi" w:cstheme="majorBidi"/>
          <w:color w:val="000000"/>
          <w:sz w:val="24"/>
          <w:szCs w:val="24"/>
          <w:lang w:val="en-ID"/>
          <w14:ligatures w14:val="standardContextual"/>
        </w:rPr>
      </w:pPr>
      <w:r w:rsidRPr="00E3288B">
        <w:rPr>
          <w:rFonts w:asciiTheme="majorBidi" w:hAnsiTheme="majorBidi" w:cstheme="majorBidi"/>
          <w:color w:val="000000"/>
          <w:sz w:val="24"/>
          <w:szCs w:val="24"/>
          <w:lang w:val="en-ID"/>
        </w:rPr>
        <w:t xml:space="preserve">Sementara ada beberapa penelitian yang berkorelasi dengan Amsal 11:28, yakni Botha secara khusus meneliti hubungan similaritasnya dengan </w:t>
      </w:r>
      <w:r w:rsidR="00621232">
        <w:rPr>
          <w:rFonts w:asciiTheme="majorBidi" w:hAnsiTheme="majorBidi" w:cstheme="majorBidi"/>
          <w:color w:val="000000"/>
          <w:sz w:val="24"/>
          <w:szCs w:val="24"/>
          <w:lang w:val="en-ID"/>
        </w:rPr>
        <w:t>M</w:t>
      </w:r>
      <w:r w:rsidRPr="00E3288B">
        <w:rPr>
          <w:rFonts w:asciiTheme="majorBidi" w:hAnsiTheme="majorBidi" w:cstheme="majorBidi"/>
          <w:color w:val="000000"/>
          <w:sz w:val="24"/>
          <w:szCs w:val="24"/>
          <w:lang w:val="en-ID"/>
        </w:rPr>
        <w:t xml:space="preserve">azmur 52, menjelaskan bahwa antitesis yang ditulis memperlihatkan perbedaan yang kontras antara mempercayai Tuhan dan mempercayai kekayaan. </w:t>
      </w:r>
      <w:commentRangeStart w:id="11"/>
      <w:commentRangeStart w:id="12"/>
      <w:r w:rsidRPr="00E3288B">
        <w:rPr>
          <w:rFonts w:asciiTheme="majorBidi" w:hAnsiTheme="majorBidi" w:cstheme="majorBidi"/>
          <w:color w:val="000000"/>
          <w:sz w:val="24"/>
          <w:szCs w:val="24"/>
          <w:lang w:val="en-ID"/>
        </w:rPr>
        <w:t xml:space="preserve">Sebagai orang </w:t>
      </w:r>
      <w:r w:rsidRPr="00E3288B">
        <w:rPr>
          <w:rFonts w:asciiTheme="majorBidi" w:hAnsiTheme="majorBidi" w:cstheme="majorBidi"/>
          <w:color w:val="000000"/>
          <w:sz w:val="24"/>
          <w:szCs w:val="24"/>
        </w:rPr>
        <w:t>fasik</w:t>
      </w:r>
      <w:r w:rsidRPr="00E3288B">
        <w:rPr>
          <w:rFonts w:asciiTheme="majorBidi" w:hAnsiTheme="majorBidi" w:cstheme="majorBidi"/>
          <w:color w:val="000000"/>
          <w:sz w:val="24"/>
          <w:szCs w:val="24"/>
          <w:lang w:val="en-ID"/>
        </w:rPr>
        <w:t xml:space="preserve">, mengandalkan kekayaan akan </w:t>
      </w:r>
      <w:r w:rsidR="00217F51">
        <w:rPr>
          <w:rFonts w:asciiTheme="majorBidi" w:hAnsiTheme="majorBidi" w:cstheme="majorBidi"/>
          <w:color w:val="000000"/>
          <w:sz w:val="24"/>
          <w:szCs w:val="24"/>
          <w:lang w:val="en-ID"/>
        </w:rPr>
        <w:t xml:space="preserve">berakibat kepada </w:t>
      </w:r>
      <w:r w:rsidRPr="00E3288B">
        <w:rPr>
          <w:rFonts w:asciiTheme="majorBidi" w:hAnsiTheme="majorBidi" w:cstheme="majorBidi"/>
          <w:color w:val="000000"/>
          <w:sz w:val="24"/>
          <w:szCs w:val="24"/>
          <w:lang w:val="en-ID"/>
        </w:rPr>
        <w:t xml:space="preserve"> kejatuhan, sebaliknya orang benar yang mengandalkan Tuhan pasti akan </w:t>
      </w:r>
      <w:r w:rsidR="00217F51">
        <w:rPr>
          <w:rFonts w:asciiTheme="majorBidi" w:hAnsiTheme="majorBidi" w:cstheme="majorBidi"/>
          <w:color w:val="000000"/>
          <w:sz w:val="24"/>
          <w:szCs w:val="24"/>
          <w:lang w:val="en-ID"/>
        </w:rPr>
        <w:t>diberkati.</w:t>
      </w:r>
      <w:commentRangeEnd w:id="11"/>
      <w:r w:rsidR="001F3DDE">
        <w:rPr>
          <w:rStyle w:val="CommentReference"/>
        </w:rPr>
        <w:commentReference w:id="11"/>
      </w:r>
      <w:commentRangeEnd w:id="12"/>
      <w:r w:rsidR="00217F51">
        <w:rPr>
          <w:rStyle w:val="CommentReference"/>
        </w:rPr>
        <w:commentReference w:id="12"/>
      </w:r>
      <w:r>
        <w:rPr>
          <w:rStyle w:val="FootnoteReference"/>
          <w:rFonts w:asciiTheme="majorBidi" w:hAnsiTheme="majorBidi" w:cstheme="majorBidi"/>
          <w:color w:val="000000"/>
          <w:sz w:val="24"/>
          <w:szCs w:val="24"/>
          <w:lang w:val="en-ID"/>
        </w:rPr>
        <w:footnoteReference w:id="9"/>
      </w:r>
      <w:r>
        <w:rPr>
          <w:rFonts w:asciiTheme="majorBidi" w:hAnsiTheme="majorBidi" w:cstheme="majorBidi"/>
          <w:color w:val="000000"/>
          <w:sz w:val="24"/>
          <w:szCs w:val="24"/>
          <w:lang w:val="en-ID"/>
        </w:rPr>
        <w:t xml:space="preserve"> </w:t>
      </w:r>
      <w:r w:rsidRPr="00E3288B">
        <w:rPr>
          <w:rFonts w:asciiTheme="majorBidi" w:hAnsiTheme="majorBidi" w:cstheme="majorBidi"/>
          <w:color w:val="000000"/>
          <w:sz w:val="24"/>
          <w:szCs w:val="24"/>
          <w:lang w:val="en-ID"/>
        </w:rPr>
        <w:t xml:space="preserve">Senada dengan itu Potgieter juga menulis tokoh antagonis yang mempercayakan diri kepada kekayaan akan jatuh seperti daun yang kering sementara tokoh saleh akan bertumbuh seperti daun </w:t>
      </w:r>
      <w:r w:rsidRPr="00E3288B">
        <w:rPr>
          <w:rFonts w:asciiTheme="majorBidi" w:hAnsiTheme="majorBidi" w:cstheme="majorBidi"/>
          <w:color w:val="000000"/>
          <w:sz w:val="24"/>
          <w:szCs w:val="24"/>
          <w:lang w:val="en-ID"/>
        </w:rPr>
        <w:lastRenderedPageBreak/>
        <w:t>muda</w:t>
      </w:r>
      <w:r>
        <w:rPr>
          <w:rFonts w:asciiTheme="majorBidi" w:hAnsiTheme="majorBidi" w:cstheme="majorBidi"/>
          <w:color w:val="000000"/>
          <w:sz w:val="24"/>
          <w:szCs w:val="24"/>
          <w:lang w:val="en-ID"/>
        </w:rPr>
        <w:t>.</w:t>
      </w:r>
      <w:r w:rsidR="004C7E3D">
        <w:rPr>
          <w:rStyle w:val="FootnoteReference"/>
          <w:rFonts w:asciiTheme="majorBidi" w:hAnsiTheme="majorBidi" w:cstheme="majorBidi"/>
          <w:color w:val="000000"/>
          <w:sz w:val="24"/>
          <w:szCs w:val="24"/>
          <w:lang w:val="en-ID"/>
        </w:rPr>
        <w:footnoteReference w:id="10"/>
      </w:r>
      <w:r w:rsidR="004C7E3D">
        <w:rPr>
          <w:rFonts w:asciiTheme="majorBidi" w:hAnsiTheme="majorBidi" w:cstheme="majorBidi"/>
          <w:color w:val="000000"/>
          <w:sz w:val="24"/>
          <w:szCs w:val="24"/>
          <w:lang w:val="en-ID"/>
        </w:rPr>
        <w:t xml:space="preserve"> </w:t>
      </w:r>
      <w:r w:rsidR="004C7E3D" w:rsidRPr="004C7E3D">
        <w:rPr>
          <w:rFonts w:asciiTheme="majorBidi" w:hAnsiTheme="majorBidi" w:cstheme="majorBidi"/>
          <w:color w:val="000000"/>
          <w:sz w:val="24"/>
          <w:szCs w:val="24"/>
          <w:lang w:val="en-ID"/>
        </w:rPr>
        <w:t xml:space="preserve">Menurut Ngern kitab Amsal berisi nasihat hikmat yang </w:t>
      </w:r>
      <w:r w:rsidR="002A7C42">
        <w:rPr>
          <w:rFonts w:asciiTheme="majorBidi" w:hAnsiTheme="majorBidi" w:cstheme="majorBidi"/>
          <w:color w:val="000000"/>
          <w:sz w:val="24"/>
          <w:szCs w:val="24"/>
          <w:lang w:val="en-ID"/>
        </w:rPr>
        <w:t>mendorong</w:t>
      </w:r>
      <w:r w:rsidR="004C7E3D" w:rsidRPr="004C7E3D">
        <w:rPr>
          <w:rFonts w:asciiTheme="majorBidi" w:hAnsiTheme="majorBidi" w:cstheme="majorBidi"/>
          <w:color w:val="000000"/>
          <w:sz w:val="24"/>
          <w:szCs w:val="24"/>
          <w:lang w:val="en-ID"/>
        </w:rPr>
        <w:t xml:space="preserve"> orang </w:t>
      </w:r>
      <w:r w:rsidR="002A7C42">
        <w:rPr>
          <w:rFonts w:asciiTheme="majorBidi" w:hAnsiTheme="majorBidi" w:cstheme="majorBidi"/>
          <w:color w:val="000000"/>
          <w:sz w:val="24"/>
          <w:szCs w:val="24"/>
          <w:lang w:val="en-ID"/>
        </w:rPr>
        <w:t xml:space="preserve">untuk tetap </w:t>
      </w:r>
      <w:r w:rsidR="004C7E3D" w:rsidRPr="004C7E3D">
        <w:rPr>
          <w:rFonts w:asciiTheme="majorBidi" w:hAnsiTheme="majorBidi" w:cstheme="majorBidi"/>
          <w:color w:val="000000"/>
          <w:sz w:val="24"/>
          <w:szCs w:val="24"/>
          <w:lang w:val="en-ID"/>
        </w:rPr>
        <w:t>mengandalkan</w:t>
      </w:r>
      <w:r w:rsidR="002A7C42">
        <w:rPr>
          <w:rFonts w:asciiTheme="majorBidi" w:hAnsiTheme="majorBidi" w:cstheme="majorBidi"/>
          <w:color w:val="000000"/>
          <w:sz w:val="24"/>
          <w:szCs w:val="24"/>
          <w:lang w:val="en-ID"/>
        </w:rPr>
        <w:t xml:space="preserve"> </w:t>
      </w:r>
      <w:r w:rsidR="004C7E3D" w:rsidRPr="004C7E3D">
        <w:rPr>
          <w:rFonts w:asciiTheme="majorBidi" w:hAnsiTheme="majorBidi" w:cstheme="majorBidi"/>
          <w:color w:val="000000"/>
          <w:sz w:val="24"/>
          <w:szCs w:val="24"/>
          <w:lang w:val="en-ID"/>
        </w:rPr>
        <w:t xml:space="preserve">Tuhan. Memilih kekayaan untuk dijadikan sandaran kepercayaan akan berujung kepada malapetaka, karena kekayaan </w:t>
      </w:r>
      <w:r w:rsidR="002A7C42">
        <w:rPr>
          <w:rFonts w:asciiTheme="majorBidi" w:hAnsiTheme="majorBidi" w:cstheme="majorBidi"/>
          <w:color w:val="000000"/>
          <w:sz w:val="24"/>
          <w:szCs w:val="24"/>
          <w:lang w:val="en-ID"/>
        </w:rPr>
        <w:t xml:space="preserve">akan menjadi </w:t>
      </w:r>
      <w:r w:rsidR="004C7E3D" w:rsidRPr="004C7E3D">
        <w:rPr>
          <w:rFonts w:asciiTheme="majorBidi" w:hAnsiTheme="majorBidi" w:cstheme="majorBidi"/>
          <w:color w:val="000000"/>
          <w:sz w:val="24"/>
          <w:szCs w:val="24"/>
          <w:lang w:val="en-ID"/>
        </w:rPr>
        <w:t xml:space="preserve">berhala dan </w:t>
      </w:r>
      <w:r w:rsidR="002A7C42">
        <w:rPr>
          <w:rFonts w:asciiTheme="majorBidi" w:hAnsiTheme="majorBidi" w:cstheme="majorBidi"/>
          <w:color w:val="000000"/>
          <w:sz w:val="24"/>
          <w:szCs w:val="24"/>
          <w:lang w:val="en-ID"/>
        </w:rPr>
        <w:t xml:space="preserve">yang </w:t>
      </w:r>
      <w:r w:rsidR="004C7E3D" w:rsidRPr="004C7E3D">
        <w:rPr>
          <w:rFonts w:asciiTheme="majorBidi" w:hAnsiTheme="majorBidi" w:cstheme="majorBidi"/>
          <w:color w:val="000000"/>
          <w:sz w:val="24"/>
          <w:szCs w:val="24"/>
          <w:lang w:val="en-ID"/>
        </w:rPr>
        <w:t>sangat ditentang oleh Tuhan</w:t>
      </w:r>
      <w:r w:rsidR="004C7E3D">
        <w:rPr>
          <w:rFonts w:asciiTheme="majorBidi" w:hAnsiTheme="majorBidi" w:cstheme="majorBidi"/>
          <w:color w:val="000000"/>
          <w:sz w:val="24"/>
          <w:szCs w:val="24"/>
          <w:lang w:val="en-ID"/>
        </w:rPr>
        <w:t>.</w:t>
      </w:r>
      <w:r w:rsidR="004C7E3D">
        <w:rPr>
          <w:rStyle w:val="FootnoteReference"/>
          <w:rFonts w:asciiTheme="majorBidi" w:hAnsiTheme="majorBidi" w:cstheme="majorBidi"/>
          <w:color w:val="000000"/>
          <w:sz w:val="24"/>
          <w:szCs w:val="24"/>
          <w:lang w:val="en-ID"/>
        </w:rPr>
        <w:footnoteReference w:id="11"/>
      </w:r>
    </w:p>
    <w:p w14:paraId="57D8E619" w14:textId="349FF020" w:rsidR="004C7E3D" w:rsidRPr="004C7E3D" w:rsidRDefault="004C7E3D" w:rsidP="004C7E3D">
      <w:pPr>
        <w:adjustRightInd w:val="0"/>
        <w:spacing w:after="0" w:line="360" w:lineRule="auto"/>
        <w:ind w:firstLine="706"/>
        <w:jc w:val="both"/>
        <w:rPr>
          <w:rFonts w:asciiTheme="majorBidi" w:hAnsiTheme="majorBidi" w:cstheme="majorBidi"/>
          <w:i/>
          <w:iCs/>
          <w:color w:val="000000"/>
          <w:sz w:val="24"/>
          <w:szCs w:val="24"/>
          <w:lang w:val="en-ID"/>
        </w:rPr>
      </w:pPr>
      <w:r w:rsidRPr="004C7E3D">
        <w:rPr>
          <w:rFonts w:asciiTheme="majorBidi" w:hAnsiTheme="majorBidi" w:cstheme="majorBidi"/>
          <w:color w:val="000000"/>
          <w:sz w:val="24"/>
          <w:szCs w:val="24"/>
          <w:lang w:val="en-ID"/>
        </w:rPr>
        <w:t xml:space="preserve">Berdasarkan penelitian di atas, terlihat jelas bahwa antitesis yang dibahas dalam Amsal 11:28 memperlihatkan penegasan terhadap pilihan hidup orang yang benar dan orang fasik yang berkonsekuensi kejatuhan dan kehancuran di masa depan. Sekalipun penelitian mengenai budaya </w:t>
      </w:r>
      <w:r w:rsidRPr="004C7E3D">
        <w:rPr>
          <w:rFonts w:asciiTheme="majorBidi" w:hAnsiTheme="majorBidi" w:cstheme="majorBidi"/>
          <w:i/>
          <w:iCs/>
          <w:color w:val="000000"/>
          <w:sz w:val="24"/>
          <w:szCs w:val="24"/>
          <w:lang w:val="en-ID"/>
        </w:rPr>
        <w:t xml:space="preserve">flexing </w:t>
      </w:r>
      <w:r w:rsidRPr="004C7E3D">
        <w:rPr>
          <w:rFonts w:asciiTheme="majorBidi" w:hAnsiTheme="majorBidi" w:cstheme="majorBidi"/>
          <w:color w:val="000000"/>
          <w:sz w:val="24"/>
          <w:szCs w:val="24"/>
          <w:lang w:val="en-ID"/>
        </w:rPr>
        <w:t xml:space="preserve">dan Amsal 11:28 telah dilakukan, tetapi </w:t>
      </w:r>
      <w:commentRangeStart w:id="13"/>
      <w:commentRangeStart w:id="14"/>
      <w:r w:rsidR="00C1145A">
        <w:rPr>
          <w:rFonts w:asciiTheme="majorBidi" w:hAnsiTheme="majorBidi" w:cstheme="majorBidi"/>
          <w:color w:val="000000"/>
          <w:sz w:val="24"/>
          <w:szCs w:val="24"/>
          <w:lang w:val="en-ID"/>
        </w:rPr>
        <w:t>belum</w:t>
      </w:r>
      <w:commentRangeEnd w:id="13"/>
      <w:r w:rsidR="007B3C26">
        <w:rPr>
          <w:rStyle w:val="CommentReference"/>
        </w:rPr>
        <w:commentReference w:id="13"/>
      </w:r>
      <w:commentRangeEnd w:id="14"/>
      <w:r w:rsidR="00C1145A">
        <w:rPr>
          <w:rStyle w:val="CommentReference"/>
        </w:rPr>
        <w:commentReference w:id="14"/>
      </w:r>
      <w:r w:rsidRPr="004C7E3D">
        <w:rPr>
          <w:rFonts w:asciiTheme="majorBidi" w:hAnsiTheme="majorBidi" w:cstheme="majorBidi"/>
          <w:color w:val="000000"/>
          <w:sz w:val="24"/>
          <w:szCs w:val="24"/>
          <w:lang w:val="en-ID"/>
        </w:rPr>
        <w:t xml:space="preserve"> ditemukan penelitian yang spesifik meneliti fenomena budaya </w:t>
      </w:r>
      <w:r w:rsidRPr="004C7E3D">
        <w:rPr>
          <w:rFonts w:asciiTheme="majorBidi" w:hAnsiTheme="majorBidi" w:cstheme="majorBidi"/>
          <w:i/>
          <w:iCs/>
          <w:color w:val="000000"/>
          <w:sz w:val="24"/>
          <w:szCs w:val="24"/>
          <w:lang w:val="en-ID"/>
        </w:rPr>
        <w:t>flexing</w:t>
      </w:r>
      <w:r w:rsidRPr="004C7E3D">
        <w:rPr>
          <w:rFonts w:asciiTheme="majorBidi" w:hAnsiTheme="majorBidi" w:cstheme="majorBidi"/>
          <w:color w:val="000000"/>
          <w:sz w:val="24"/>
          <w:szCs w:val="24"/>
          <w:lang w:val="en-ID"/>
        </w:rPr>
        <w:t xml:space="preserve"> berdasarkan pola perkataan </w:t>
      </w:r>
      <w:r w:rsidR="003C3BA2">
        <w:rPr>
          <w:rFonts w:asciiTheme="majorBidi" w:hAnsiTheme="majorBidi" w:cstheme="majorBidi"/>
          <w:color w:val="000000"/>
          <w:sz w:val="24"/>
          <w:szCs w:val="24"/>
          <w:lang w:val="en-ID"/>
        </w:rPr>
        <w:t>karakter-konsekuensi</w:t>
      </w:r>
      <w:r w:rsidRPr="004C7E3D">
        <w:rPr>
          <w:rFonts w:asciiTheme="majorBidi" w:hAnsiTheme="majorBidi" w:cstheme="majorBidi"/>
          <w:color w:val="000000"/>
          <w:sz w:val="24"/>
          <w:szCs w:val="24"/>
          <w:lang w:val="en-ID"/>
        </w:rPr>
        <w:t xml:space="preserve"> dalam</w:t>
      </w:r>
      <w:r w:rsidRPr="004C7E3D">
        <w:rPr>
          <w:rFonts w:asciiTheme="majorBidi" w:hAnsiTheme="majorBidi" w:cstheme="majorBidi"/>
          <w:i/>
          <w:iCs/>
          <w:color w:val="000000"/>
          <w:sz w:val="24"/>
          <w:szCs w:val="24"/>
          <w:lang w:val="en-ID"/>
        </w:rPr>
        <w:t xml:space="preserve"> </w:t>
      </w:r>
      <w:r w:rsidRPr="004C7E3D">
        <w:rPr>
          <w:rFonts w:asciiTheme="majorBidi" w:hAnsiTheme="majorBidi" w:cstheme="majorBidi"/>
          <w:color w:val="000000"/>
          <w:sz w:val="24"/>
          <w:szCs w:val="24"/>
          <w:lang w:val="en-ID"/>
        </w:rPr>
        <w:t xml:space="preserve">Amsal 11:28. Untuk itulah penelitian ini dilakukan berdasarkan pola perkataan item-evaluasi menurut Amsal 11:28 dalam menghadapi gempuran fenomena budaya </w:t>
      </w:r>
      <w:r w:rsidRPr="004C7E3D">
        <w:rPr>
          <w:rFonts w:asciiTheme="majorBidi" w:hAnsiTheme="majorBidi" w:cstheme="majorBidi"/>
          <w:i/>
          <w:iCs/>
          <w:color w:val="000000"/>
          <w:sz w:val="24"/>
          <w:szCs w:val="24"/>
          <w:lang w:val="en-ID"/>
        </w:rPr>
        <w:t xml:space="preserve">flexing. </w:t>
      </w:r>
      <w:r w:rsidRPr="004C7E3D">
        <w:rPr>
          <w:rFonts w:asciiTheme="majorBidi" w:hAnsiTheme="majorBidi" w:cstheme="majorBidi"/>
          <w:color w:val="000000"/>
          <w:sz w:val="24"/>
          <w:szCs w:val="24"/>
          <w:lang w:val="en-ID"/>
        </w:rPr>
        <w:t xml:space="preserve">Hasil penelitian ini menjadi peringatan dan informasi kepada siapa saja dan terlebih khusus kepada setiap orang percaya yang mau melakukan perilaku </w:t>
      </w:r>
      <w:r w:rsidRPr="004C7E3D">
        <w:rPr>
          <w:rFonts w:asciiTheme="majorBidi" w:hAnsiTheme="majorBidi" w:cstheme="majorBidi"/>
          <w:i/>
          <w:iCs/>
          <w:color w:val="000000"/>
          <w:sz w:val="24"/>
          <w:szCs w:val="24"/>
          <w:lang w:val="en-ID"/>
        </w:rPr>
        <w:t>flexing.</w:t>
      </w:r>
    </w:p>
    <w:p w14:paraId="00000017" w14:textId="77777777" w:rsidR="00E548C2" w:rsidRPr="004C7E3D" w:rsidRDefault="00E548C2">
      <w:pPr>
        <w:spacing w:after="0" w:line="240" w:lineRule="auto"/>
        <w:jc w:val="both"/>
        <w:rPr>
          <w:rFonts w:ascii="Times New Roman" w:eastAsia="Times New Roman" w:hAnsi="Times New Roman" w:cs="Times New Roman"/>
          <w:sz w:val="24"/>
          <w:szCs w:val="24"/>
          <w:lang w:val="en-ID"/>
        </w:rPr>
      </w:pPr>
    </w:p>
    <w:p w14:paraId="00000018" w14:textId="77777777" w:rsidR="00E548C2" w:rsidRDefault="007941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METODE PENELITIAN</w:t>
      </w:r>
    </w:p>
    <w:p w14:paraId="7E9EF805" w14:textId="77777777" w:rsidR="004E7DD0" w:rsidRDefault="004E7DD0" w:rsidP="004E7DD0">
      <w:pPr>
        <w:widowControl/>
        <w:adjustRightInd w:val="0"/>
        <w:spacing w:after="0" w:line="360" w:lineRule="auto"/>
        <w:ind w:firstLine="706"/>
        <w:jc w:val="both"/>
        <w:rPr>
          <w:rFonts w:asciiTheme="majorBidi" w:hAnsiTheme="majorBidi" w:cstheme="majorBidi"/>
          <w:sz w:val="24"/>
          <w:szCs w:val="24"/>
          <w:shd w:val="clear" w:color="auto" w:fill="FFFFFF"/>
        </w:rPr>
      </w:pPr>
      <w:r w:rsidRPr="00C74A9E">
        <w:rPr>
          <w:rFonts w:asciiTheme="majorBidi" w:hAnsiTheme="majorBidi" w:cstheme="majorBidi"/>
          <w:sz w:val="24"/>
          <w:szCs w:val="24"/>
          <w:shd w:val="clear" w:color="auto" w:fill="FFFFFF"/>
        </w:rPr>
        <w:t xml:space="preserve">Artikel ini menggunakan metode kualitatif, dengan pendekatan hermeneutika sastra hikmat yang bersifat </w:t>
      </w:r>
      <w:r w:rsidRPr="00C74A9E">
        <w:rPr>
          <w:rFonts w:asciiTheme="majorBidi" w:hAnsiTheme="majorBidi" w:cstheme="majorBidi"/>
          <w:i/>
          <w:iCs/>
          <w:sz w:val="24"/>
          <w:szCs w:val="24"/>
          <w:shd w:val="clear" w:color="auto" w:fill="FFFFFF"/>
        </w:rPr>
        <w:t>interpretative design</w:t>
      </w:r>
      <w:r w:rsidRPr="00C74A9E">
        <w:rPr>
          <w:rFonts w:asciiTheme="majorBidi" w:hAnsiTheme="majorBidi" w:cstheme="majorBidi"/>
          <w:sz w:val="24"/>
          <w:szCs w:val="24"/>
          <w:shd w:val="clear" w:color="auto" w:fill="FFFFFF"/>
        </w:rPr>
        <w:t>.</w:t>
      </w:r>
      <w:r w:rsidRPr="001B591D">
        <w:rPr>
          <w:rStyle w:val="FootnoteReference"/>
        </w:rPr>
        <w:footnoteReference w:id="12"/>
      </w:r>
      <w:r w:rsidRPr="00C74A9E">
        <w:rPr>
          <w:rFonts w:asciiTheme="majorBidi" w:hAnsiTheme="majorBidi" w:cstheme="majorBidi"/>
          <w:sz w:val="24"/>
          <w:szCs w:val="24"/>
          <w:shd w:val="clear" w:color="auto" w:fill="FFFFFF"/>
        </w:rPr>
        <w:t xml:space="preserve"> K</w:t>
      </w:r>
      <w:r w:rsidRPr="00C74A9E">
        <w:rPr>
          <w:rFonts w:asciiTheme="majorBidi" w:hAnsiTheme="majorBidi" w:cstheme="majorBidi"/>
          <w:color w:val="000000"/>
          <w:sz w:val="24"/>
          <w:szCs w:val="24"/>
        </w:rPr>
        <w:t>itab Amsal sebagai kitab bergenre hikmat, haruslah disajikan dengan teknik tafsir yang disesuaikan dengan konteks sastranya.</w:t>
      </w:r>
      <w:r w:rsidRPr="001B591D">
        <w:rPr>
          <w:rStyle w:val="FootnoteReference"/>
        </w:rPr>
        <w:footnoteReference w:id="13"/>
      </w:r>
      <w:r w:rsidRPr="00C74A9E">
        <w:rPr>
          <w:rFonts w:asciiTheme="majorBidi" w:hAnsiTheme="majorBidi" w:cstheme="majorBidi"/>
          <w:color w:val="000000"/>
          <w:sz w:val="24"/>
          <w:szCs w:val="24"/>
        </w:rPr>
        <w:t xml:space="preserve"> </w:t>
      </w:r>
      <w:r w:rsidRPr="00C74A9E">
        <w:rPr>
          <w:rFonts w:asciiTheme="majorBidi" w:hAnsiTheme="majorBidi" w:cstheme="majorBidi"/>
          <w:sz w:val="24"/>
          <w:szCs w:val="24"/>
          <w:shd w:val="clear" w:color="auto" w:fill="FFFFFF"/>
        </w:rPr>
        <w:t>Bagian Amsal 10-29 merupakan kumpulan Amsal Salomo yang berdiri sendiri, sehingga masing-masing  Amsal bersifat individu, serta tidak memiliki kesinambungan antara konteks dekat, melainkan didasarkan pada konteks antar topik.</w:t>
      </w:r>
      <w:r w:rsidRPr="001B591D">
        <w:rPr>
          <w:rStyle w:val="FootnoteReference"/>
        </w:rPr>
        <w:footnoteReference w:id="14"/>
      </w:r>
      <w:r w:rsidRPr="00C74A9E">
        <w:rPr>
          <w:rFonts w:asciiTheme="majorBidi" w:hAnsiTheme="majorBidi" w:cstheme="majorBidi"/>
          <w:sz w:val="24"/>
          <w:szCs w:val="24"/>
          <w:shd w:val="clear" w:color="auto" w:fill="FFFFFF"/>
        </w:rPr>
        <w:t xml:space="preserve"> Ditambah dengan studi literatur kepustakaan untuk menemukan informasi  dan teori yang lengkap dari artikel dan jurnal dan buku akademik untuk melengkapi dasar ilmiah penulisan ini.</w:t>
      </w:r>
      <w:r w:rsidRPr="001B591D">
        <w:rPr>
          <w:rStyle w:val="FootnoteReference"/>
        </w:rPr>
        <w:footnoteReference w:id="15"/>
      </w:r>
      <w:r w:rsidRPr="00C74A9E">
        <w:rPr>
          <w:rFonts w:asciiTheme="majorBidi" w:hAnsiTheme="majorBidi" w:cstheme="majorBidi"/>
          <w:sz w:val="24"/>
          <w:szCs w:val="24"/>
          <w:shd w:val="clear" w:color="auto" w:fill="FFFFFF"/>
        </w:rPr>
        <w:t xml:space="preserve"> Hal ini memberikan dasar untuk dapat menganalisis pola perkataan </w:t>
      </w:r>
      <w:r>
        <w:rPr>
          <w:rFonts w:asciiTheme="majorBidi" w:hAnsiTheme="majorBidi" w:cstheme="majorBidi"/>
          <w:sz w:val="24"/>
          <w:szCs w:val="24"/>
          <w:shd w:val="clear" w:color="auto" w:fill="FFFFFF"/>
        </w:rPr>
        <w:t>karakter</w:t>
      </w:r>
      <w:r w:rsidRPr="00C74A9E">
        <w:rPr>
          <w:rFonts w:asciiTheme="majorBidi" w:hAnsiTheme="majorBidi" w:cstheme="majorBidi"/>
          <w:sz w:val="24"/>
          <w:szCs w:val="24"/>
          <w:shd w:val="clear" w:color="auto" w:fill="FFFFFF"/>
        </w:rPr>
        <w:t>-konsekuensi sebagai faktor-faktor pemb</w:t>
      </w:r>
      <w:r>
        <w:rPr>
          <w:rFonts w:asciiTheme="majorBidi" w:hAnsiTheme="majorBidi" w:cstheme="majorBidi"/>
          <w:sz w:val="24"/>
          <w:szCs w:val="24"/>
          <w:shd w:val="clear" w:color="auto" w:fill="FFFFFF"/>
        </w:rPr>
        <w:t>entuk</w:t>
      </w:r>
      <w:r w:rsidRPr="00C74A9E">
        <w:rPr>
          <w:rFonts w:asciiTheme="majorBidi" w:hAnsiTheme="majorBidi" w:cstheme="majorBidi"/>
          <w:sz w:val="24"/>
          <w:szCs w:val="24"/>
          <w:shd w:val="clear" w:color="auto" w:fill="FFFFFF"/>
        </w:rPr>
        <w:t xml:space="preserve"> karakter</w:t>
      </w:r>
      <w:r>
        <w:rPr>
          <w:rFonts w:asciiTheme="majorBidi" w:hAnsiTheme="majorBidi" w:cstheme="majorBidi"/>
          <w:sz w:val="24"/>
          <w:szCs w:val="24"/>
          <w:shd w:val="clear" w:color="auto" w:fill="FFFFFF"/>
        </w:rPr>
        <w:t xml:space="preserve"> agar tidak terjerat dalam perilaku </w:t>
      </w:r>
      <w:r>
        <w:rPr>
          <w:rFonts w:asciiTheme="majorBidi" w:hAnsiTheme="majorBidi" w:cstheme="majorBidi"/>
          <w:i/>
          <w:iCs/>
          <w:sz w:val="24"/>
          <w:szCs w:val="24"/>
          <w:shd w:val="clear" w:color="auto" w:fill="FFFFFF"/>
        </w:rPr>
        <w:t>flexing</w:t>
      </w:r>
      <w:r w:rsidRPr="00C74A9E">
        <w:rPr>
          <w:rFonts w:asciiTheme="majorBidi" w:hAnsiTheme="majorBidi" w:cstheme="majorBidi"/>
          <w:sz w:val="24"/>
          <w:szCs w:val="24"/>
          <w:shd w:val="clear" w:color="auto" w:fill="FFFFFF"/>
        </w:rPr>
        <w:t xml:space="preserve">. </w:t>
      </w:r>
    </w:p>
    <w:p w14:paraId="339DD7CC" w14:textId="6F20ADD6" w:rsidR="004E7DD0" w:rsidRPr="00C74A9E" w:rsidRDefault="004E7DD0" w:rsidP="004E7DD0">
      <w:pPr>
        <w:widowControl/>
        <w:adjustRightInd w:val="0"/>
        <w:spacing w:after="0" w:line="360" w:lineRule="auto"/>
        <w:ind w:firstLine="706"/>
        <w:jc w:val="both"/>
        <w:rPr>
          <w:rFonts w:asciiTheme="majorBidi" w:hAnsiTheme="majorBidi" w:cstheme="majorBidi"/>
          <w:color w:val="000000"/>
          <w:sz w:val="24"/>
          <w:szCs w:val="24"/>
        </w:rPr>
      </w:pPr>
      <w:r w:rsidRPr="00C74A9E">
        <w:rPr>
          <w:rFonts w:asciiTheme="majorBidi" w:hAnsiTheme="majorBidi" w:cstheme="majorBidi"/>
          <w:sz w:val="24"/>
          <w:szCs w:val="24"/>
          <w:shd w:val="clear" w:color="auto" w:fill="FFFFFF"/>
        </w:rPr>
        <w:t xml:space="preserve">Berdasarkan pendekatan hermeneutika sastra hikmat, maka </w:t>
      </w:r>
      <w:r>
        <w:rPr>
          <w:rFonts w:asciiTheme="majorBidi" w:hAnsiTheme="majorBidi" w:cstheme="majorBidi"/>
          <w:sz w:val="24"/>
          <w:szCs w:val="24"/>
          <w:shd w:val="clear" w:color="auto" w:fill="FFFFFF"/>
        </w:rPr>
        <w:t>beberapa</w:t>
      </w:r>
      <w:r w:rsidRPr="00C74A9E">
        <w:rPr>
          <w:rFonts w:asciiTheme="majorBidi" w:hAnsiTheme="majorBidi" w:cstheme="majorBidi"/>
          <w:sz w:val="24"/>
          <w:szCs w:val="24"/>
          <w:shd w:val="clear" w:color="auto" w:fill="FFFFFF"/>
        </w:rPr>
        <w:t xml:space="preserve"> hal yang akan dilakukan dalam penelitian adalah: </w:t>
      </w:r>
      <w:r w:rsidRPr="00C74A9E">
        <w:rPr>
          <w:rFonts w:asciiTheme="majorBidi" w:hAnsiTheme="majorBidi" w:cstheme="majorBidi"/>
          <w:i/>
          <w:iCs/>
          <w:sz w:val="24"/>
          <w:szCs w:val="24"/>
          <w:shd w:val="clear" w:color="auto" w:fill="FFFFFF"/>
        </w:rPr>
        <w:t xml:space="preserve">pertama, </w:t>
      </w:r>
      <w:commentRangeStart w:id="15"/>
      <w:commentRangeStart w:id="16"/>
      <w:r w:rsidRPr="00C74A9E">
        <w:rPr>
          <w:rFonts w:asciiTheme="majorBidi" w:hAnsiTheme="majorBidi" w:cstheme="majorBidi"/>
          <w:sz w:val="24"/>
          <w:szCs w:val="24"/>
          <w:shd w:val="clear" w:color="auto" w:fill="FFFFFF"/>
        </w:rPr>
        <w:t>Analis</w:t>
      </w:r>
      <w:r w:rsidR="00061CD9">
        <w:rPr>
          <w:rFonts w:asciiTheme="majorBidi" w:hAnsiTheme="majorBidi" w:cstheme="majorBidi"/>
          <w:sz w:val="24"/>
          <w:szCs w:val="24"/>
          <w:shd w:val="clear" w:color="auto" w:fill="FFFFFF"/>
        </w:rPr>
        <w:t>is</w:t>
      </w:r>
      <w:commentRangeEnd w:id="15"/>
      <w:r w:rsidR="009167D8">
        <w:rPr>
          <w:rStyle w:val="CommentReference"/>
        </w:rPr>
        <w:commentReference w:id="15"/>
      </w:r>
      <w:commentRangeEnd w:id="16"/>
      <w:r w:rsidR="00061CD9">
        <w:rPr>
          <w:rStyle w:val="CommentReference"/>
        </w:rPr>
        <w:commentReference w:id="16"/>
      </w:r>
      <w:r w:rsidRPr="00C74A9E">
        <w:rPr>
          <w:rFonts w:asciiTheme="majorBidi" w:hAnsiTheme="majorBidi" w:cstheme="majorBidi"/>
          <w:sz w:val="24"/>
          <w:szCs w:val="24"/>
          <w:shd w:val="clear" w:color="auto" w:fill="FFFFFF"/>
        </w:rPr>
        <w:t xml:space="preserve"> Terjemahan. Analisa terjemahan </w:t>
      </w:r>
      <w:r w:rsidRPr="00C74A9E">
        <w:rPr>
          <w:rFonts w:asciiTheme="majorBidi" w:hAnsiTheme="majorBidi" w:cstheme="majorBidi"/>
          <w:sz w:val="24"/>
          <w:szCs w:val="24"/>
          <w:shd w:val="clear" w:color="auto" w:fill="FFFFFF"/>
        </w:rPr>
        <w:lastRenderedPageBreak/>
        <w:t>dilakukan untuk menemukan terjemahan yang sesungguhnya sesuai dengan makna sebenarnya dari konteks ayat yang dimaksud</w:t>
      </w:r>
      <w:r w:rsidRPr="001B591D">
        <w:rPr>
          <w:rStyle w:val="FootnoteReference"/>
        </w:rPr>
        <w:footnoteReference w:id="16"/>
      </w:r>
      <w:r w:rsidRPr="00C74A9E">
        <w:rPr>
          <w:rFonts w:asciiTheme="majorBidi" w:hAnsiTheme="majorBidi" w:cstheme="majorBidi"/>
          <w:sz w:val="24"/>
          <w:szCs w:val="24"/>
          <w:shd w:val="clear" w:color="auto" w:fill="FFFFFF"/>
        </w:rPr>
        <w:t xml:space="preserve">; </w:t>
      </w:r>
      <w:r w:rsidRPr="00C74A9E">
        <w:rPr>
          <w:rFonts w:asciiTheme="majorBidi" w:hAnsiTheme="majorBidi" w:cstheme="majorBidi"/>
          <w:i/>
          <w:iCs/>
          <w:sz w:val="24"/>
          <w:szCs w:val="24"/>
          <w:shd w:val="clear" w:color="auto" w:fill="FFFFFF"/>
        </w:rPr>
        <w:t xml:space="preserve">kedua, </w:t>
      </w:r>
      <w:r w:rsidRPr="00C74A9E">
        <w:rPr>
          <w:rFonts w:asciiTheme="majorBidi" w:hAnsiTheme="majorBidi" w:cstheme="majorBidi"/>
          <w:sz w:val="24"/>
          <w:szCs w:val="24"/>
          <w:shd w:val="clear" w:color="auto" w:fill="FFFFFF"/>
        </w:rPr>
        <w:t xml:space="preserve">Analisa Struktur. Analisa ini dilakukan untuk  memahami struktur dalam kitab Amsal, khususnya bagian struktur Amsal </w:t>
      </w:r>
      <w:r>
        <w:rPr>
          <w:rFonts w:asciiTheme="majorBidi" w:hAnsiTheme="majorBidi" w:cstheme="majorBidi"/>
          <w:sz w:val="24"/>
          <w:szCs w:val="24"/>
          <w:shd w:val="clear" w:color="auto" w:fill="FFFFFF"/>
        </w:rPr>
        <w:t>11:28</w:t>
      </w:r>
      <w:r w:rsidRPr="00C74A9E">
        <w:rPr>
          <w:rFonts w:asciiTheme="majorBidi" w:hAnsiTheme="majorBidi" w:cstheme="majorBidi"/>
          <w:sz w:val="24"/>
          <w:szCs w:val="24"/>
          <w:shd w:val="clear" w:color="auto" w:fill="FFFFFF"/>
        </w:rPr>
        <w:t xml:space="preserve"> yang memuat banyak nasihat hikmat;</w:t>
      </w:r>
      <w:r w:rsidRPr="001B591D">
        <w:rPr>
          <w:rStyle w:val="FootnoteReference"/>
        </w:rPr>
        <w:footnoteReference w:id="17"/>
      </w:r>
      <w:r w:rsidRPr="00C74A9E">
        <w:rPr>
          <w:rFonts w:asciiTheme="majorBidi" w:hAnsiTheme="majorBidi" w:cstheme="majorBidi"/>
          <w:sz w:val="24"/>
          <w:szCs w:val="24"/>
          <w:shd w:val="clear" w:color="auto" w:fill="FFFFFF"/>
        </w:rPr>
        <w:t xml:space="preserve"> dan </w:t>
      </w:r>
      <w:r w:rsidRPr="00C74A9E">
        <w:rPr>
          <w:rFonts w:asciiTheme="majorBidi" w:hAnsiTheme="majorBidi" w:cstheme="majorBidi"/>
          <w:i/>
          <w:iCs/>
          <w:sz w:val="24"/>
          <w:szCs w:val="24"/>
          <w:shd w:val="clear" w:color="auto" w:fill="FFFFFF"/>
        </w:rPr>
        <w:t>ketiga</w:t>
      </w:r>
      <w:r w:rsidRPr="00C74A9E">
        <w:rPr>
          <w:rFonts w:asciiTheme="majorBidi" w:hAnsiTheme="majorBidi" w:cstheme="majorBidi"/>
          <w:sz w:val="24"/>
          <w:szCs w:val="24"/>
          <w:shd w:val="clear" w:color="auto" w:fill="FFFFFF"/>
        </w:rPr>
        <w:t xml:space="preserve"> Analisa Pola Perkataan. </w:t>
      </w:r>
      <w:r w:rsidRPr="00C74A9E">
        <w:rPr>
          <w:rFonts w:asciiTheme="majorBidi" w:hAnsiTheme="majorBidi" w:cstheme="majorBidi"/>
          <w:color w:val="000000"/>
          <w:sz w:val="24"/>
          <w:szCs w:val="24"/>
        </w:rPr>
        <w:t xml:space="preserve">Pola ini merupakan ciri khusus dari kitab Amsal yang menggambarkan gaya penulisannya, sehingga pembaca dapat memahami dengan tepat dan  jelas maksud dari penulis Amsal </w:t>
      </w:r>
      <w:r w:rsidRPr="00C74A9E">
        <w:rPr>
          <w:rFonts w:asciiTheme="majorBidi" w:eastAsiaTheme="minorHAnsi" w:hAnsiTheme="majorBidi" w:cstheme="majorBidi"/>
          <w:color w:val="000000"/>
          <w:sz w:val="24"/>
          <w:szCs w:val="24"/>
        </w:rPr>
        <w:t>yang berorientasi pada hubungan sebab-akibat, timbal balik dari karakter-konsekuensi.</w:t>
      </w:r>
      <w:r w:rsidRPr="001B591D">
        <w:rPr>
          <w:rStyle w:val="FootnoteReference"/>
        </w:rPr>
        <w:footnoteReference w:id="18"/>
      </w:r>
      <w:r w:rsidRPr="00C74A9E">
        <w:rPr>
          <w:rFonts w:asciiTheme="majorBidi" w:eastAsiaTheme="minorHAnsi" w:hAnsiTheme="majorBidi" w:cstheme="majorBidi"/>
          <w:color w:val="000000"/>
          <w:sz w:val="24"/>
          <w:szCs w:val="24"/>
        </w:rPr>
        <w:t xml:space="preserve"> Hasil ketiga analisa ini akan menjadi dasar rujukan untuk menemukan </w:t>
      </w:r>
      <w:r>
        <w:rPr>
          <w:rFonts w:asciiTheme="majorBidi" w:eastAsiaTheme="minorHAnsi" w:hAnsiTheme="majorBidi" w:cstheme="majorBidi"/>
          <w:color w:val="000000"/>
          <w:sz w:val="24"/>
          <w:szCs w:val="24"/>
        </w:rPr>
        <w:t xml:space="preserve">tiga </w:t>
      </w:r>
      <w:r w:rsidRPr="00C74A9E">
        <w:rPr>
          <w:rFonts w:asciiTheme="majorBidi" w:hAnsiTheme="majorBidi" w:cstheme="majorBidi"/>
          <w:sz w:val="24"/>
          <w:szCs w:val="24"/>
          <w:shd w:val="clear" w:color="auto" w:fill="FFFFFF"/>
        </w:rPr>
        <w:t>faktor</w:t>
      </w:r>
      <w:r>
        <w:rPr>
          <w:rFonts w:asciiTheme="majorBidi" w:hAnsiTheme="majorBidi" w:cstheme="majorBidi"/>
          <w:sz w:val="24"/>
          <w:szCs w:val="24"/>
          <w:shd w:val="clear" w:color="auto" w:fill="FFFFFF"/>
        </w:rPr>
        <w:t xml:space="preserve"> penting sebagai rujukan kepada setiap orang percaya</w:t>
      </w:r>
      <w:r w:rsidRPr="00C74A9E">
        <w:rPr>
          <w:rFonts w:asciiTheme="majorBidi" w:hAnsiTheme="majorBidi" w:cstheme="majorBidi"/>
          <w:sz w:val="24"/>
          <w:szCs w:val="24"/>
          <w:shd w:val="clear" w:color="auto" w:fill="FFFFFF"/>
        </w:rPr>
        <w:t xml:space="preserve">, berdasarkan konteks Amsal </w:t>
      </w:r>
      <w:r>
        <w:rPr>
          <w:rFonts w:asciiTheme="majorBidi" w:hAnsiTheme="majorBidi" w:cstheme="majorBidi"/>
          <w:sz w:val="24"/>
          <w:szCs w:val="24"/>
          <w:shd w:val="clear" w:color="auto" w:fill="FFFFFF"/>
        </w:rPr>
        <w:t>11:28</w:t>
      </w:r>
      <w:r w:rsidRPr="00C74A9E">
        <w:rPr>
          <w:rFonts w:asciiTheme="majorBidi" w:hAnsiTheme="majorBidi" w:cstheme="majorBidi"/>
          <w:sz w:val="24"/>
          <w:szCs w:val="24"/>
          <w:shd w:val="clear" w:color="auto" w:fill="FFFFFF"/>
        </w:rPr>
        <w:t xml:space="preserve">, agar </w:t>
      </w:r>
      <w:r>
        <w:rPr>
          <w:rFonts w:asciiTheme="majorBidi" w:hAnsiTheme="majorBidi" w:cstheme="majorBidi"/>
          <w:sz w:val="24"/>
          <w:szCs w:val="24"/>
          <w:shd w:val="clear" w:color="auto" w:fill="FFFFFF"/>
        </w:rPr>
        <w:t>terhindar</w:t>
      </w:r>
      <w:r w:rsidRPr="00C74A9E">
        <w:rPr>
          <w:rFonts w:asciiTheme="majorBidi" w:hAnsiTheme="majorBidi" w:cstheme="majorBidi"/>
          <w:sz w:val="24"/>
          <w:szCs w:val="24"/>
          <w:shd w:val="clear" w:color="auto" w:fill="FFFFFF"/>
        </w:rPr>
        <w:t xml:space="preserve"> dalam </w:t>
      </w:r>
      <w:r>
        <w:rPr>
          <w:rFonts w:asciiTheme="majorBidi" w:hAnsiTheme="majorBidi" w:cstheme="majorBidi"/>
          <w:sz w:val="24"/>
          <w:szCs w:val="24"/>
          <w:shd w:val="clear" w:color="auto" w:fill="FFFFFF"/>
        </w:rPr>
        <w:t>perilaku</w:t>
      </w:r>
      <w:r w:rsidRPr="00C74A9E">
        <w:rPr>
          <w:rFonts w:asciiTheme="majorBidi" w:hAnsiTheme="majorBidi" w:cstheme="majorBidi"/>
          <w:sz w:val="24"/>
          <w:szCs w:val="24"/>
          <w:shd w:val="clear" w:color="auto" w:fill="FFFFFF"/>
        </w:rPr>
        <w:t xml:space="preserve"> </w:t>
      </w:r>
      <w:r>
        <w:rPr>
          <w:rFonts w:asciiTheme="majorBidi" w:hAnsiTheme="majorBidi" w:cstheme="majorBidi"/>
          <w:i/>
          <w:iCs/>
          <w:sz w:val="24"/>
          <w:szCs w:val="24"/>
          <w:shd w:val="clear" w:color="auto" w:fill="FFFFFF"/>
        </w:rPr>
        <w:t>flexing</w:t>
      </w:r>
      <w:r w:rsidRPr="00C74A9E">
        <w:rPr>
          <w:rFonts w:asciiTheme="majorBidi" w:hAnsiTheme="majorBidi" w:cstheme="majorBidi"/>
          <w:sz w:val="24"/>
          <w:szCs w:val="24"/>
          <w:shd w:val="clear" w:color="auto" w:fill="FFFFFF"/>
        </w:rPr>
        <w:t>.</w:t>
      </w:r>
    </w:p>
    <w:p w14:paraId="0000001A" w14:textId="77777777" w:rsidR="00E548C2" w:rsidRDefault="00E548C2">
      <w:pPr>
        <w:pBdr>
          <w:top w:val="nil"/>
          <w:left w:val="nil"/>
          <w:bottom w:val="nil"/>
          <w:right w:val="nil"/>
          <w:between w:val="nil"/>
        </w:pBdr>
        <w:spacing w:after="0" w:line="240" w:lineRule="auto"/>
        <w:ind w:left="720" w:firstLine="360"/>
        <w:jc w:val="both"/>
        <w:rPr>
          <w:rFonts w:ascii="Times New Roman" w:eastAsia="Times New Roman" w:hAnsi="Times New Roman" w:cs="Times New Roman"/>
          <w:color w:val="000000"/>
          <w:sz w:val="24"/>
          <w:szCs w:val="24"/>
        </w:rPr>
      </w:pPr>
    </w:p>
    <w:p w14:paraId="0000001B" w14:textId="77777777" w:rsidR="00E548C2" w:rsidRDefault="0079411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HASIL DAN PEMBAHASAN</w:t>
      </w:r>
      <w:r>
        <w:rPr>
          <w:rFonts w:ascii="Times New Roman" w:eastAsia="Times New Roman" w:hAnsi="Times New Roman" w:cs="Times New Roman"/>
          <w:b/>
          <w:color w:val="000000"/>
          <w:sz w:val="24"/>
          <w:szCs w:val="24"/>
        </w:rPr>
        <w:t xml:space="preserve"> </w:t>
      </w:r>
    </w:p>
    <w:p w14:paraId="79970013" w14:textId="434B5821" w:rsidR="00E46F65" w:rsidRDefault="004C7E3D" w:rsidP="00E46F65">
      <w:pPr>
        <w:widowControl/>
        <w:adjustRightInd w:val="0"/>
        <w:spacing w:after="0" w:line="360" w:lineRule="auto"/>
        <w:ind w:firstLine="706"/>
        <w:jc w:val="both"/>
        <w:rPr>
          <w:rFonts w:asciiTheme="majorBidi" w:hAnsiTheme="majorBidi" w:cstheme="majorBidi"/>
          <w:sz w:val="24"/>
          <w:szCs w:val="24"/>
          <w:lang w:val="en-ID"/>
        </w:rPr>
      </w:pPr>
      <w:r w:rsidRPr="004C7E3D">
        <w:rPr>
          <w:rFonts w:asciiTheme="majorBidi" w:hAnsiTheme="majorBidi" w:cstheme="majorBidi"/>
          <w:sz w:val="24"/>
          <w:szCs w:val="24"/>
          <w:lang w:val="en-ID"/>
        </w:rPr>
        <w:t xml:space="preserve">Tujuan utama dari fenomena </w:t>
      </w:r>
      <w:r w:rsidRPr="004C7E3D">
        <w:rPr>
          <w:rFonts w:asciiTheme="majorBidi" w:hAnsiTheme="majorBidi" w:cstheme="majorBidi"/>
          <w:i/>
          <w:iCs/>
          <w:sz w:val="24"/>
          <w:szCs w:val="24"/>
          <w:lang w:val="en-ID"/>
        </w:rPr>
        <w:t xml:space="preserve">flexing </w:t>
      </w:r>
      <w:r w:rsidRPr="004C7E3D">
        <w:rPr>
          <w:rFonts w:asciiTheme="majorBidi" w:hAnsiTheme="majorBidi" w:cstheme="majorBidi"/>
          <w:sz w:val="24"/>
          <w:szCs w:val="24"/>
          <w:lang w:val="en-ID"/>
        </w:rPr>
        <w:t xml:space="preserve">ini </w:t>
      </w:r>
      <w:commentRangeStart w:id="17"/>
      <w:commentRangeStart w:id="18"/>
      <w:r w:rsidR="000C5976" w:rsidRPr="000C5976">
        <w:rPr>
          <w:rFonts w:asciiTheme="majorBidi" w:hAnsiTheme="majorBidi" w:cstheme="majorBidi"/>
          <w:sz w:val="24"/>
          <w:szCs w:val="24"/>
          <w:lang w:val="en-ID"/>
        </w:rPr>
        <w:t>adalah</w:t>
      </w:r>
      <w:r w:rsidRPr="004C7E3D">
        <w:rPr>
          <w:rFonts w:asciiTheme="majorBidi" w:hAnsiTheme="majorBidi" w:cstheme="majorBidi"/>
          <w:sz w:val="24"/>
          <w:szCs w:val="24"/>
          <w:lang w:val="en-ID"/>
        </w:rPr>
        <w:t xml:space="preserve"> </w:t>
      </w:r>
      <w:commentRangeEnd w:id="17"/>
      <w:r w:rsidR="00B335AE">
        <w:rPr>
          <w:rStyle w:val="CommentReference"/>
        </w:rPr>
        <w:commentReference w:id="17"/>
      </w:r>
      <w:commentRangeEnd w:id="18"/>
      <w:r w:rsidR="000C5976">
        <w:rPr>
          <w:rStyle w:val="CommentReference"/>
        </w:rPr>
        <w:commentReference w:id="18"/>
      </w:r>
      <w:r w:rsidRPr="004C7E3D">
        <w:rPr>
          <w:rFonts w:asciiTheme="majorBidi" w:hAnsiTheme="majorBidi" w:cstheme="majorBidi"/>
          <w:sz w:val="24"/>
          <w:szCs w:val="24"/>
          <w:lang w:val="en-ID"/>
        </w:rPr>
        <w:t xml:space="preserve">pengakuan atau validasi sosial atas apa yang dicapainya. Budaya </w:t>
      </w:r>
      <w:r w:rsidRPr="004C7E3D">
        <w:rPr>
          <w:rFonts w:asciiTheme="majorBidi" w:hAnsiTheme="majorBidi" w:cstheme="majorBidi"/>
          <w:i/>
          <w:iCs/>
          <w:sz w:val="24"/>
          <w:szCs w:val="24"/>
          <w:lang w:val="en-ID"/>
        </w:rPr>
        <w:t xml:space="preserve">flexing </w:t>
      </w:r>
      <w:r w:rsidRPr="004C7E3D">
        <w:rPr>
          <w:rFonts w:asciiTheme="majorBidi" w:hAnsiTheme="majorBidi" w:cstheme="majorBidi"/>
          <w:sz w:val="24"/>
          <w:szCs w:val="24"/>
          <w:lang w:val="en-ID"/>
        </w:rPr>
        <w:t>ini sangat berorientasi kepada materi (kekayaan) dan memainkan peran sosial yang penting, karena pada dasarnya kekayaan seseorang dapat meningkatkan status sosial</w:t>
      </w:r>
      <w:r w:rsidR="000928A5">
        <w:rPr>
          <w:rFonts w:asciiTheme="majorBidi" w:hAnsiTheme="majorBidi" w:cstheme="majorBidi"/>
          <w:sz w:val="24"/>
          <w:szCs w:val="24"/>
          <w:lang w:val="en-ID"/>
        </w:rPr>
        <w:t xml:space="preserve"> dan </w:t>
      </w:r>
      <w:r w:rsidRPr="004C7E3D">
        <w:rPr>
          <w:rFonts w:asciiTheme="majorBidi" w:hAnsiTheme="majorBidi" w:cstheme="majorBidi"/>
          <w:sz w:val="24"/>
          <w:szCs w:val="24"/>
          <w:lang w:val="en-ID"/>
        </w:rPr>
        <w:t xml:space="preserve">kehormatan dalam masyarakat. </w:t>
      </w:r>
      <w:r w:rsidR="000928A5">
        <w:rPr>
          <w:rFonts w:asciiTheme="majorBidi" w:hAnsiTheme="majorBidi" w:cstheme="majorBidi"/>
          <w:sz w:val="24"/>
          <w:szCs w:val="24"/>
          <w:lang w:val="en-ID"/>
        </w:rPr>
        <w:t>Sebab</w:t>
      </w:r>
      <w:r w:rsidRPr="004C7E3D">
        <w:rPr>
          <w:rFonts w:asciiTheme="majorBidi" w:hAnsiTheme="majorBidi" w:cstheme="majorBidi"/>
          <w:sz w:val="24"/>
          <w:szCs w:val="24"/>
          <w:lang w:val="en-ID"/>
        </w:rPr>
        <w:t xml:space="preserve"> itu, </w:t>
      </w:r>
      <w:r w:rsidR="000928A5">
        <w:rPr>
          <w:rFonts w:asciiTheme="majorBidi" w:hAnsiTheme="majorBidi" w:cstheme="majorBidi"/>
          <w:sz w:val="24"/>
          <w:szCs w:val="24"/>
          <w:lang w:val="en-ID"/>
        </w:rPr>
        <w:t>kadang</w:t>
      </w:r>
      <w:r w:rsidRPr="004C7E3D">
        <w:rPr>
          <w:rFonts w:asciiTheme="majorBidi" w:hAnsiTheme="majorBidi" w:cstheme="majorBidi"/>
          <w:sz w:val="24"/>
          <w:szCs w:val="24"/>
          <w:lang w:val="en-ID"/>
        </w:rPr>
        <w:t xml:space="preserve"> kekayaan seseorang harus ditampilkan melalui kedermawanan dan gaya hidup hedonis</w:t>
      </w:r>
      <w:r w:rsidR="000928A5">
        <w:rPr>
          <w:rFonts w:asciiTheme="majorBidi" w:hAnsiTheme="majorBidi" w:cstheme="majorBidi"/>
          <w:sz w:val="24"/>
          <w:szCs w:val="24"/>
          <w:lang w:val="en-ID"/>
        </w:rPr>
        <w:t xml:space="preserve"> agar bisa diakui</w:t>
      </w:r>
      <w:r w:rsidR="00E46F65" w:rsidRPr="002B3234">
        <w:rPr>
          <w:rFonts w:asciiTheme="majorBidi" w:hAnsiTheme="majorBidi" w:cstheme="majorBidi"/>
          <w:sz w:val="24"/>
          <w:szCs w:val="24"/>
          <w:lang w:val="en-ID"/>
        </w:rPr>
        <w:t>.</w:t>
      </w:r>
      <w:r w:rsidR="00E46F65">
        <w:rPr>
          <w:rStyle w:val="FootnoteReference"/>
          <w:rFonts w:asciiTheme="majorBidi" w:hAnsiTheme="majorBidi" w:cstheme="majorBidi"/>
          <w:sz w:val="24"/>
          <w:szCs w:val="24"/>
          <w:lang w:val="en-ID"/>
        </w:rPr>
        <w:footnoteReference w:id="19"/>
      </w:r>
      <w:r w:rsidR="00E46F65">
        <w:rPr>
          <w:rFonts w:asciiTheme="majorBidi" w:hAnsiTheme="majorBidi" w:cstheme="majorBidi"/>
          <w:sz w:val="24"/>
          <w:szCs w:val="24"/>
          <w:lang w:val="en-ID"/>
        </w:rPr>
        <w:t xml:space="preserve"> </w:t>
      </w:r>
      <w:r w:rsidRPr="004C7E3D">
        <w:rPr>
          <w:rFonts w:asciiTheme="majorBidi" w:hAnsiTheme="majorBidi" w:cstheme="majorBidi"/>
          <w:i/>
          <w:iCs/>
          <w:sz w:val="24"/>
          <w:szCs w:val="24"/>
          <w:lang w:val="en-ID"/>
        </w:rPr>
        <w:t xml:space="preserve">Flexing </w:t>
      </w:r>
      <w:r w:rsidRPr="004C7E3D">
        <w:rPr>
          <w:rFonts w:asciiTheme="majorBidi" w:hAnsiTheme="majorBidi" w:cstheme="majorBidi"/>
          <w:sz w:val="24"/>
          <w:szCs w:val="24"/>
          <w:lang w:val="en-ID"/>
        </w:rPr>
        <w:t xml:space="preserve">hari ini bukan hanya berkembang sebagai media untuk memamerkan harta tetapi perilaku </w:t>
      </w:r>
      <w:r w:rsidRPr="004C7E3D">
        <w:rPr>
          <w:rFonts w:asciiTheme="majorBidi" w:hAnsiTheme="majorBidi" w:cstheme="majorBidi"/>
          <w:i/>
          <w:iCs/>
          <w:sz w:val="24"/>
          <w:szCs w:val="24"/>
          <w:lang w:val="en-ID"/>
        </w:rPr>
        <w:t xml:space="preserve">flexing </w:t>
      </w:r>
      <w:r w:rsidRPr="004C7E3D">
        <w:rPr>
          <w:rFonts w:asciiTheme="majorBidi" w:hAnsiTheme="majorBidi" w:cstheme="majorBidi"/>
          <w:sz w:val="24"/>
          <w:szCs w:val="24"/>
          <w:lang w:val="en-ID"/>
        </w:rPr>
        <w:t xml:space="preserve">telah menjadi modus bagi penipuan berkedok </w:t>
      </w:r>
      <w:r w:rsidRPr="004C7E3D">
        <w:rPr>
          <w:rFonts w:asciiTheme="majorBidi" w:hAnsiTheme="majorBidi" w:cstheme="majorBidi"/>
          <w:i/>
          <w:iCs/>
          <w:sz w:val="24"/>
          <w:szCs w:val="24"/>
          <w:lang w:val="en-ID"/>
        </w:rPr>
        <w:t>trading</w:t>
      </w:r>
      <w:r w:rsidRPr="004C7E3D">
        <w:rPr>
          <w:rFonts w:asciiTheme="majorBidi" w:hAnsiTheme="majorBidi" w:cstheme="majorBidi"/>
          <w:sz w:val="24"/>
          <w:szCs w:val="24"/>
          <w:lang w:val="en-ID"/>
        </w:rPr>
        <w:t xml:space="preserve"> atau perdagangan yang menawarkan keuntungan dalam waktu singkat, bagi konsumen yang menginvestasikan dananya</w:t>
      </w:r>
      <w:r w:rsidR="00E46F65">
        <w:rPr>
          <w:rFonts w:asciiTheme="majorBidi" w:hAnsiTheme="majorBidi" w:cstheme="majorBidi"/>
          <w:sz w:val="24"/>
          <w:szCs w:val="24"/>
          <w:lang w:val="en-ID"/>
        </w:rPr>
        <w:t>.</w:t>
      </w:r>
      <w:r w:rsidR="00E46F65">
        <w:rPr>
          <w:rStyle w:val="FootnoteReference"/>
          <w:rFonts w:asciiTheme="majorBidi" w:hAnsiTheme="majorBidi" w:cstheme="majorBidi"/>
          <w:sz w:val="24"/>
          <w:szCs w:val="24"/>
          <w:lang w:val="en-ID"/>
        </w:rPr>
        <w:footnoteReference w:id="20"/>
      </w:r>
      <w:r w:rsidR="00E46F65">
        <w:rPr>
          <w:rFonts w:asciiTheme="majorBidi" w:hAnsiTheme="majorBidi" w:cstheme="majorBidi"/>
          <w:sz w:val="24"/>
          <w:szCs w:val="24"/>
          <w:lang w:val="en-ID"/>
        </w:rPr>
        <w:t xml:space="preserve"> </w:t>
      </w:r>
      <w:r w:rsidRPr="004C7E3D">
        <w:rPr>
          <w:rFonts w:asciiTheme="majorBidi" w:hAnsiTheme="majorBidi" w:cstheme="majorBidi"/>
          <w:sz w:val="24"/>
          <w:szCs w:val="24"/>
          <w:lang w:val="en-ID"/>
        </w:rPr>
        <w:t xml:space="preserve">Banyak juga yang terlibat dalam skema </w:t>
      </w:r>
      <w:r w:rsidRPr="004C7E3D">
        <w:rPr>
          <w:rFonts w:asciiTheme="majorBidi" w:hAnsiTheme="majorBidi" w:cstheme="majorBidi"/>
          <w:i/>
          <w:iCs/>
          <w:sz w:val="24"/>
          <w:szCs w:val="24"/>
          <w:lang w:val="en-ID"/>
        </w:rPr>
        <w:t>ponzi</w:t>
      </w:r>
      <w:r w:rsidRPr="004C7E3D">
        <w:rPr>
          <w:rFonts w:asciiTheme="majorBidi" w:hAnsiTheme="majorBidi" w:cstheme="majorBidi"/>
          <w:sz w:val="24"/>
          <w:szCs w:val="24"/>
          <w:lang w:val="en-ID"/>
        </w:rPr>
        <w:t xml:space="preserve"> dan judi online hanya untuk mendapatkan kekayaan untuk memenuhi perilaku </w:t>
      </w:r>
      <w:r w:rsidRPr="004C7E3D">
        <w:rPr>
          <w:rFonts w:asciiTheme="majorBidi" w:hAnsiTheme="majorBidi" w:cstheme="majorBidi"/>
          <w:i/>
          <w:iCs/>
          <w:sz w:val="24"/>
          <w:szCs w:val="24"/>
          <w:lang w:val="en-ID"/>
        </w:rPr>
        <w:t>flexing</w:t>
      </w:r>
      <w:r w:rsidR="00E46F65">
        <w:rPr>
          <w:rFonts w:asciiTheme="majorBidi" w:hAnsiTheme="majorBidi" w:cstheme="majorBidi"/>
          <w:i/>
          <w:iCs/>
          <w:sz w:val="24"/>
          <w:szCs w:val="24"/>
          <w:lang w:val="en-ID"/>
        </w:rPr>
        <w:t>.</w:t>
      </w:r>
      <w:r w:rsidR="00E46F65" w:rsidRPr="00E66269">
        <w:rPr>
          <w:rStyle w:val="FootnoteReference"/>
          <w:rFonts w:asciiTheme="majorBidi" w:hAnsiTheme="majorBidi" w:cstheme="majorBidi"/>
          <w:sz w:val="24"/>
          <w:szCs w:val="24"/>
          <w:lang w:val="en-ID"/>
        </w:rPr>
        <w:footnoteReference w:id="21"/>
      </w:r>
      <w:r w:rsidR="00E46F65">
        <w:rPr>
          <w:rFonts w:asciiTheme="majorBidi" w:hAnsiTheme="majorBidi" w:cstheme="majorBidi"/>
          <w:sz w:val="24"/>
          <w:szCs w:val="24"/>
          <w:lang w:val="en-ID"/>
        </w:rPr>
        <w:t xml:space="preserve"> </w:t>
      </w:r>
      <w:r w:rsidRPr="004C7E3D">
        <w:rPr>
          <w:rFonts w:asciiTheme="majorBidi" w:hAnsiTheme="majorBidi" w:cstheme="majorBidi"/>
          <w:sz w:val="24"/>
          <w:szCs w:val="24"/>
          <w:lang w:val="en-ID"/>
        </w:rPr>
        <w:t xml:space="preserve">Penelitian </w:t>
      </w:r>
      <w:r w:rsidR="000C5976">
        <w:rPr>
          <w:rFonts w:asciiTheme="majorBidi" w:hAnsiTheme="majorBidi" w:cstheme="majorBidi"/>
          <w:sz w:val="24"/>
          <w:szCs w:val="24"/>
          <w:lang w:val="en-ID"/>
        </w:rPr>
        <w:t>p</w:t>
      </w:r>
      <w:r w:rsidRPr="004C7E3D">
        <w:rPr>
          <w:rFonts w:asciiTheme="majorBidi" w:hAnsiTheme="majorBidi" w:cstheme="majorBidi"/>
          <w:sz w:val="24"/>
          <w:szCs w:val="24"/>
          <w:lang w:val="en-ID"/>
        </w:rPr>
        <w:t xml:space="preserve">sikologi menunjukkan bahwa seseorang yang terbiasa melakukan </w:t>
      </w:r>
      <w:r w:rsidRPr="004C7E3D">
        <w:rPr>
          <w:rFonts w:asciiTheme="majorBidi" w:hAnsiTheme="majorBidi" w:cstheme="majorBidi"/>
          <w:i/>
          <w:iCs/>
          <w:sz w:val="24"/>
          <w:szCs w:val="24"/>
          <w:lang w:val="en-ID"/>
        </w:rPr>
        <w:t>flexing</w:t>
      </w:r>
      <w:r w:rsidRPr="004C7E3D">
        <w:rPr>
          <w:rFonts w:asciiTheme="majorBidi" w:hAnsiTheme="majorBidi" w:cstheme="majorBidi"/>
          <w:sz w:val="24"/>
          <w:szCs w:val="24"/>
          <w:lang w:val="en-ID"/>
        </w:rPr>
        <w:t xml:space="preserve"> akan cenderung terobsesi untuk melakukan hal tersebut berulang kali dan dapat menjadi kecanduan tanpa mempertimbangkan dampaknya pada keuangan mereka</w:t>
      </w:r>
      <w:r w:rsidR="00E46F65" w:rsidRPr="002B3234">
        <w:rPr>
          <w:rFonts w:asciiTheme="majorBidi" w:hAnsiTheme="majorBidi" w:cstheme="majorBidi"/>
          <w:sz w:val="24"/>
          <w:szCs w:val="24"/>
          <w:lang w:val="en-ID"/>
        </w:rPr>
        <w:t>.</w:t>
      </w:r>
      <w:r w:rsidR="00E46F65">
        <w:rPr>
          <w:rStyle w:val="FootnoteReference"/>
          <w:rFonts w:asciiTheme="majorBidi" w:hAnsiTheme="majorBidi" w:cstheme="majorBidi"/>
          <w:sz w:val="24"/>
          <w:szCs w:val="24"/>
          <w:lang w:val="en-ID"/>
        </w:rPr>
        <w:footnoteReference w:id="22"/>
      </w:r>
      <w:r w:rsidR="00E46F65">
        <w:rPr>
          <w:rFonts w:asciiTheme="majorBidi" w:hAnsiTheme="majorBidi" w:cstheme="majorBidi"/>
          <w:sz w:val="24"/>
          <w:szCs w:val="24"/>
          <w:lang w:val="en-ID"/>
        </w:rPr>
        <w:t xml:space="preserve"> </w:t>
      </w:r>
      <w:r w:rsidR="00E46F65" w:rsidRPr="002B3234">
        <w:rPr>
          <w:rFonts w:asciiTheme="majorBidi" w:hAnsiTheme="majorBidi" w:cstheme="majorBidi"/>
          <w:sz w:val="24"/>
          <w:szCs w:val="24"/>
          <w:lang w:val="en-ID"/>
        </w:rPr>
        <w:t xml:space="preserve">Terutama, kepemilikan barang-barang </w:t>
      </w:r>
      <w:r w:rsidR="00E46F65" w:rsidRPr="00E0624C">
        <w:rPr>
          <w:rFonts w:asciiTheme="majorBidi" w:hAnsiTheme="majorBidi" w:cstheme="majorBidi"/>
          <w:i/>
          <w:sz w:val="24"/>
          <w:szCs w:val="24"/>
          <w:lang w:val="en-ID"/>
        </w:rPr>
        <w:t>branded</w:t>
      </w:r>
      <w:r w:rsidR="00E46F65" w:rsidRPr="002B3234">
        <w:rPr>
          <w:rFonts w:asciiTheme="majorBidi" w:hAnsiTheme="majorBidi" w:cstheme="majorBidi"/>
          <w:sz w:val="24"/>
          <w:szCs w:val="24"/>
          <w:lang w:val="en-ID"/>
        </w:rPr>
        <w:t xml:space="preserve"> yang selalu baru </w:t>
      </w:r>
      <w:r w:rsidR="00E46F65" w:rsidRPr="002B3234">
        <w:rPr>
          <w:rFonts w:asciiTheme="majorBidi" w:hAnsiTheme="majorBidi" w:cstheme="majorBidi"/>
          <w:sz w:val="24"/>
          <w:szCs w:val="24"/>
          <w:lang w:val="en-ID"/>
        </w:rPr>
        <w:lastRenderedPageBreak/>
        <w:t xml:space="preserve">dapat meningkatkan sifat konsumtif, dan jika seseorang dikenal secara publik, mereka harus konsisten </w:t>
      </w:r>
      <w:r w:rsidR="00D81990">
        <w:rPr>
          <w:rFonts w:asciiTheme="majorBidi" w:hAnsiTheme="majorBidi" w:cstheme="majorBidi"/>
          <w:sz w:val="24"/>
          <w:szCs w:val="24"/>
          <w:lang w:val="en-ID"/>
        </w:rPr>
        <w:t>m</w:t>
      </w:r>
      <w:r w:rsidR="00E46F65" w:rsidRPr="002B3234">
        <w:rPr>
          <w:rFonts w:asciiTheme="majorBidi" w:hAnsiTheme="majorBidi" w:cstheme="majorBidi"/>
          <w:sz w:val="24"/>
          <w:szCs w:val="24"/>
          <w:lang w:val="en-ID"/>
        </w:rPr>
        <w:t>emposting bentuk kekayaan mereka di media massa.</w:t>
      </w:r>
      <w:r w:rsidR="00E46F65">
        <w:rPr>
          <w:rFonts w:asciiTheme="majorBidi" w:hAnsiTheme="majorBidi" w:cstheme="majorBidi"/>
          <w:sz w:val="24"/>
          <w:szCs w:val="24"/>
          <w:lang w:val="en-ID"/>
        </w:rPr>
        <w:t xml:space="preserve"> </w:t>
      </w:r>
    </w:p>
    <w:p w14:paraId="6B6E8865" w14:textId="0459B1B5" w:rsidR="004C7E3D" w:rsidRDefault="00E46F65" w:rsidP="004C7E3D">
      <w:pPr>
        <w:adjustRightInd w:val="0"/>
        <w:spacing w:after="0" w:line="360" w:lineRule="auto"/>
        <w:ind w:firstLine="706"/>
        <w:jc w:val="both"/>
        <w:rPr>
          <w:rFonts w:asciiTheme="majorBidi" w:hAnsiTheme="majorBidi" w:cstheme="majorBidi"/>
          <w:sz w:val="24"/>
          <w:szCs w:val="24"/>
          <w:lang w:val="en-ID"/>
        </w:rPr>
      </w:pPr>
      <w:r w:rsidRPr="00B03147">
        <w:rPr>
          <w:rFonts w:asciiTheme="majorBidi" w:hAnsiTheme="majorBidi" w:cstheme="majorBidi"/>
          <w:sz w:val="24"/>
          <w:szCs w:val="24"/>
          <w:lang w:val="en-ID"/>
        </w:rPr>
        <w:t>Ada beberapa faktor pendorong mengapa flexing sering terjadi, antara lain:</w:t>
      </w:r>
      <w:r>
        <w:rPr>
          <w:rFonts w:asciiTheme="majorBidi" w:hAnsiTheme="majorBidi" w:cstheme="majorBidi"/>
          <w:sz w:val="24"/>
          <w:szCs w:val="24"/>
          <w:lang w:val="en-ID"/>
        </w:rPr>
        <w:t xml:space="preserve"> </w:t>
      </w:r>
      <w:r>
        <w:rPr>
          <w:rFonts w:asciiTheme="majorBidi" w:hAnsiTheme="majorBidi" w:cstheme="majorBidi"/>
          <w:i/>
          <w:iCs/>
          <w:sz w:val="24"/>
          <w:szCs w:val="24"/>
          <w:lang w:val="en-ID"/>
        </w:rPr>
        <w:t xml:space="preserve">pertama, </w:t>
      </w:r>
      <w:r w:rsidRPr="00B03147">
        <w:rPr>
          <w:rFonts w:asciiTheme="majorBidi" w:hAnsiTheme="majorBidi" w:cstheme="majorBidi"/>
          <w:sz w:val="24"/>
          <w:szCs w:val="24"/>
          <w:lang w:val="en-ID"/>
        </w:rPr>
        <w:t>meningkatkan rasa percaya diri</w:t>
      </w:r>
      <w:r>
        <w:rPr>
          <w:rFonts w:asciiTheme="majorBidi" w:hAnsiTheme="majorBidi" w:cstheme="majorBidi"/>
          <w:sz w:val="24"/>
          <w:szCs w:val="24"/>
          <w:lang w:val="en-ID"/>
        </w:rPr>
        <w:t xml:space="preserve">. </w:t>
      </w:r>
      <w:r w:rsidRPr="00B03147">
        <w:rPr>
          <w:rFonts w:asciiTheme="majorBidi" w:hAnsiTheme="majorBidi" w:cstheme="majorBidi"/>
          <w:sz w:val="24"/>
          <w:szCs w:val="24"/>
          <w:lang w:val="en-ID"/>
        </w:rPr>
        <w:t xml:space="preserve">Penelitian menunjukkan bahwa seseorang yang merasa sedih atau rendah diri cenderung membeli barang-barang mewah untuk meningkatkan rasa percaya diri. Flexing juga dapat disebabkan oleh rasa </w:t>
      </w:r>
      <w:r w:rsidRPr="00E17374">
        <w:rPr>
          <w:rFonts w:asciiTheme="majorBidi" w:hAnsiTheme="majorBidi" w:cstheme="majorBidi"/>
          <w:i/>
          <w:sz w:val="24"/>
          <w:szCs w:val="24"/>
          <w:lang w:val="en-ID"/>
        </w:rPr>
        <w:t>insecure</w:t>
      </w:r>
      <w:r w:rsidRPr="00B03147">
        <w:rPr>
          <w:rFonts w:asciiTheme="majorBidi" w:hAnsiTheme="majorBidi" w:cstheme="majorBidi"/>
          <w:sz w:val="24"/>
          <w:szCs w:val="24"/>
          <w:lang w:val="en-ID"/>
        </w:rPr>
        <w:t xml:space="preserve"> dan kebutuhan akan validasi dari orang lain</w:t>
      </w:r>
      <w:r>
        <w:rPr>
          <w:rFonts w:asciiTheme="majorBidi" w:hAnsiTheme="majorBidi" w:cstheme="majorBidi"/>
          <w:sz w:val="24"/>
          <w:szCs w:val="24"/>
          <w:lang w:val="en-ID"/>
        </w:rPr>
        <w:t xml:space="preserve">; </w:t>
      </w:r>
      <w:r>
        <w:rPr>
          <w:rFonts w:asciiTheme="majorBidi" w:hAnsiTheme="majorBidi" w:cstheme="majorBidi"/>
          <w:i/>
          <w:iCs/>
          <w:sz w:val="24"/>
          <w:szCs w:val="24"/>
          <w:lang w:val="en-ID"/>
        </w:rPr>
        <w:t xml:space="preserve">kedua, </w:t>
      </w:r>
      <w:r w:rsidRPr="00B03147">
        <w:rPr>
          <w:rFonts w:asciiTheme="majorBidi" w:hAnsiTheme="majorBidi" w:cstheme="majorBidi"/>
          <w:sz w:val="24"/>
          <w:szCs w:val="24"/>
          <w:lang w:val="en-ID"/>
        </w:rPr>
        <w:t>keinginan menarik perhatian lawan jenis</w:t>
      </w:r>
      <w:r>
        <w:rPr>
          <w:rFonts w:asciiTheme="majorBidi" w:hAnsiTheme="majorBidi" w:cstheme="majorBidi"/>
          <w:sz w:val="24"/>
          <w:szCs w:val="24"/>
          <w:lang w:val="en-ID"/>
        </w:rPr>
        <w:t xml:space="preserve">. </w:t>
      </w:r>
      <w:r w:rsidRPr="00B03147">
        <w:rPr>
          <w:rFonts w:asciiTheme="majorBidi" w:hAnsiTheme="majorBidi" w:cstheme="majorBidi"/>
          <w:sz w:val="24"/>
          <w:szCs w:val="24"/>
          <w:lang w:val="en-ID"/>
        </w:rPr>
        <w:t>Perilaku flexing bisa dipicu oleh keinginan untuk menarik perhatian lawan jenis atau orang yang disukai. Seseorang mungkin ingin terlihat dan berupaya menonjol dengan menampilkan kemewahan</w:t>
      </w:r>
      <w:r>
        <w:rPr>
          <w:rFonts w:asciiTheme="majorBidi" w:hAnsiTheme="majorBidi" w:cstheme="majorBidi"/>
          <w:sz w:val="24"/>
          <w:szCs w:val="24"/>
          <w:lang w:val="en-ID"/>
        </w:rPr>
        <w:t xml:space="preserve">; </w:t>
      </w:r>
      <w:r>
        <w:rPr>
          <w:rFonts w:asciiTheme="majorBidi" w:hAnsiTheme="majorBidi" w:cstheme="majorBidi"/>
          <w:i/>
          <w:iCs/>
          <w:sz w:val="24"/>
          <w:szCs w:val="24"/>
          <w:lang w:val="en-ID"/>
        </w:rPr>
        <w:t xml:space="preserve">ketiga, </w:t>
      </w:r>
      <w:r w:rsidRPr="00B03147">
        <w:rPr>
          <w:rFonts w:asciiTheme="majorBidi" w:hAnsiTheme="majorBidi" w:cstheme="majorBidi"/>
          <w:sz w:val="24"/>
          <w:szCs w:val="24"/>
          <w:lang w:val="en-ID"/>
        </w:rPr>
        <w:t>masalah dengan kepribadian</w:t>
      </w:r>
      <w:r>
        <w:rPr>
          <w:rFonts w:asciiTheme="majorBidi" w:hAnsiTheme="majorBidi" w:cstheme="majorBidi"/>
          <w:sz w:val="24"/>
          <w:szCs w:val="24"/>
          <w:lang w:val="en-ID"/>
        </w:rPr>
        <w:t xml:space="preserve">. </w:t>
      </w:r>
      <w:r w:rsidRPr="00B03147">
        <w:rPr>
          <w:rFonts w:asciiTheme="majorBidi" w:hAnsiTheme="majorBidi" w:cstheme="majorBidi"/>
          <w:sz w:val="24"/>
          <w:szCs w:val="24"/>
          <w:lang w:val="en-ID"/>
        </w:rPr>
        <w:t xml:space="preserve">Flexing dapat terkait dengan masalah kepribadian, terutama pada individu dengan sifat </w:t>
      </w:r>
      <w:r w:rsidRPr="00C41EDB">
        <w:rPr>
          <w:rFonts w:asciiTheme="majorBidi" w:hAnsiTheme="majorBidi" w:cstheme="majorBidi"/>
          <w:i/>
          <w:iCs/>
          <w:sz w:val="24"/>
          <w:szCs w:val="24"/>
          <w:lang w:val="en-ID"/>
        </w:rPr>
        <w:t>histrionic</w:t>
      </w:r>
      <w:r>
        <w:rPr>
          <w:rFonts w:asciiTheme="majorBidi" w:hAnsiTheme="majorBidi" w:cstheme="majorBidi"/>
          <w:sz w:val="24"/>
          <w:szCs w:val="24"/>
          <w:lang w:val="en-ID"/>
        </w:rPr>
        <w:t xml:space="preserve"> </w:t>
      </w:r>
      <w:r w:rsidRPr="00B03147">
        <w:rPr>
          <w:rFonts w:asciiTheme="majorBidi" w:hAnsiTheme="majorBidi" w:cstheme="majorBidi"/>
          <w:sz w:val="24"/>
          <w:szCs w:val="24"/>
          <w:lang w:val="en-ID"/>
        </w:rPr>
        <w:t>(gemar mencari perhatian) dan narsistik (merasa lebih hebat dari orang lain)</w:t>
      </w:r>
      <w:r>
        <w:rPr>
          <w:rFonts w:asciiTheme="majorBidi" w:hAnsiTheme="majorBidi" w:cstheme="majorBidi"/>
          <w:sz w:val="24"/>
          <w:szCs w:val="24"/>
          <w:lang w:val="en-ID"/>
        </w:rPr>
        <w:t xml:space="preserve">; dan </w:t>
      </w:r>
      <w:r>
        <w:rPr>
          <w:rFonts w:asciiTheme="majorBidi" w:hAnsiTheme="majorBidi" w:cstheme="majorBidi"/>
          <w:i/>
          <w:iCs/>
          <w:sz w:val="24"/>
          <w:szCs w:val="24"/>
          <w:lang w:val="en-ID"/>
        </w:rPr>
        <w:t xml:space="preserve">keempat, </w:t>
      </w:r>
      <w:r>
        <w:rPr>
          <w:rFonts w:asciiTheme="majorBidi" w:hAnsiTheme="majorBidi" w:cstheme="majorBidi"/>
          <w:sz w:val="24"/>
          <w:szCs w:val="24"/>
          <w:lang w:val="en-ID"/>
        </w:rPr>
        <w:t>t</w:t>
      </w:r>
      <w:r w:rsidRPr="00B03147">
        <w:rPr>
          <w:rFonts w:asciiTheme="majorBidi" w:hAnsiTheme="majorBidi" w:cstheme="majorBidi"/>
          <w:sz w:val="24"/>
          <w:szCs w:val="24"/>
          <w:lang w:val="en-ID"/>
        </w:rPr>
        <w:t xml:space="preserve">ekanan </w:t>
      </w:r>
      <w:r>
        <w:rPr>
          <w:rFonts w:asciiTheme="majorBidi" w:hAnsiTheme="majorBidi" w:cstheme="majorBidi"/>
          <w:sz w:val="24"/>
          <w:szCs w:val="24"/>
          <w:lang w:val="en-ID"/>
        </w:rPr>
        <w:t>s</w:t>
      </w:r>
      <w:r w:rsidRPr="00B03147">
        <w:rPr>
          <w:rFonts w:asciiTheme="majorBidi" w:hAnsiTheme="majorBidi" w:cstheme="majorBidi"/>
          <w:sz w:val="24"/>
          <w:szCs w:val="24"/>
          <w:lang w:val="en-ID"/>
        </w:rPr>
        <w:t>osial</w:t>
      </w:r>
      <w:r>
        <w:rPr>
          <w:rFonts w:asciiTheme="majorBidi" w:hAnsiTheme="majorBidi" w:cstheme="majorBidi"/>
          <w:sz w:val="24"/>
          <w:szCs w:val="24"/>
          <w:lang w:val="en-ID"/>
        </w:rPr>
        <w:t xml:space="preserve">. </w:t>
      </w:r>
      <w:r w:rsidRPr="00B03147">
        <w:rPr>
          <w:rFonts w:asciiTheme="majorBidi" w:hAnsiTheme="majorBidi" w:cstheme="majorBidi"/>
          <w:sz w:val="24"/>
          <w:szCs w:val="24"/>
          <w:lang w:val="en-ID"/>
        </w:rPr>
        <w:t>Adanya tekanan sosial, terutama dari lingkungan sekitar, dapat mendorong seseorang untuk melakukan flexing guna memenuhi tuntutan gaya hidup yang dianggap diharapkan.</w:t>
      </w:r>
      <w:r>
        <w:rPr>
          <w:rStyle w:val="FootnoteReference"/>
          <w:rFonts w:asciiTheme="majorBidi" w:hAnsiTheme="majorBidi" w:cstheme="majorBidi"/>
          <w:sz w:val="24"/>
          <w:szCs w:val="24"/>
          <w:lang w:val="en-ID"/>
        </w:rPr>
        <w:footnoteReference w:id="23"/>
      </w:r>
      <w:commentRangeStart w:id="19"/>
      <w:commentRangeStart w:id="20"/>
      <w:r w:rsidR="004C7E3D" w:rsidRPr="004C7E3D">
        <w:rPr>
          <w:rFonts w:asciiTheme="majorBidi" w:hAnsiTheme="majorBidi" w:cstheme="majorBidi"/>
          <w:sz w:val="24"/>
          <w:szCs w:val="24"/>
          <w:lang w:val="en-ID"/>
        </w:rPr>
        <w:t xml:space="preserve">. </w:t>
      </w:r>
      <w:commentRangeEnd w:id="19"/>
      <w:r w:rsidR="00EE01D8">
        <w:rPr>
          <w:rStyle w:val="CommentReference"/>
        </w:rPr>
        <w:commentReference w:id="19"/>
      </w:r>
      <w:commentRangeEnd w:id="20"/>
      <w:r w:rsidR="00D81990">
        <w:rPr>
          <w:rStyle w:val="CommentReference"/>
        </w:rPr>
        <w:commentReference w:id="20"/>
      </w:r>
    </w:p>
    <w:p w14:paraId="36C611DB" w14:textId="12625992" w:rsidR="004C7E3D" w:rsidRPr="004C7E3D" w:rsidRDefault="00E46F65" w:rsidP="004C7E3D">
      <w:pPr>
        <w:adjustRightInd w:val="0"/>
        <w:spacing w:line="360" w:lineRule="auto"/>
        <w:ind w:firstLine="709"/>
        <w:jc w:val="both"/>
        <w:rPr>
          <w:rFonts w:asciiTheme="majorBidi" w:hAnsiTheme="majorBidi" w:cstheme="majorBidi"/>
          <w:sz w:val="24"/>
          <w:szCs w:val="24"/>
          <w:lang w:val="en-ID"/>
        </w:rPr>
      </w:pPr>
      <w:r>
        <w:rPr>
          <w:rFonts w:asciiTheme="majorBidi" w:hAnsiTheme="majorBidi" w:cstheme="majorBidi"/>
          <w:sz w:val="24"/>
          <w:szCs w:val="24"/>
          <w:lang w:val="en-ID"/>
        </w:rPr>
        <w:t>Menurut Ashari, Kepala Seksi Hukum dan Informasi KPKNL, bahwa p</w:t>
      </w:r>
      <w:r w:rsidRPr="001379D3">
        <w:rPr>
          <w:rFonts w:asciiTheme="majorBidi" w:hAnsiTheme="majorBidi" w:cstheme="majorBidi"/>
          <w:sz w:val="24"/>
          <w:szCs w:val="24"/>
          <w:lang w:val="en-ID"/>
        </w:rPr>
        <w:t xml:space="preserve">ada tahun 2020, populasi </w:t>
      </w:r>
      <w:r w:rsidR="00DB6648">
        <w:rPr>
          <w:rFonts w:asciiTheme="majorBidi" w:hAnsiTheme="majorBidi" w:cstheme="majorBidi"/>
          <w:sz w:val="24"/>
          <w:szCs w:val="24"/>
          <w:lang w:val="en-ID"/>
        </w:rPr>
        <w:t>orang kaya</w:t>
      </w:r>
      <w:r w:rsidRPr="001379D3">
        <w:rPr>
          <w:rFonts w:asciiTheme="majorBidi" w:hAnsiTheme="majorBidi" w:cstheme="majorBidi"/>
          <w:sz w:val="24"/>
          <w:szCs w:val="24"/>
          <w:lang w:val="en-ID"/>
        </w:rPr>
        <w:t xml:space="preserve"> di Indonesia tercatat sebanyak 1.390 orang. Jumlah ini meningkat sebesar </w:t>
      </w:r>
      <w:commentRangeStart w:id="21"/>
      <w:commentRangeStart w:id="22"/>
      <w:commentRangeEnd w:id="22"/>
      <w:r w:rsidR="00F21512">
        <w:rPr>
          <w:rStyle w:val="CommentReference"/>
        </w:rPr>
        <w:commentReference w:id="22"/>
      </w:r>
      <w:commentRangeEnd w:id="21"/>
      <w:r w:rsidR="00D81990">
        <w:rPr>
          <w:rStyle w:val="CommentReference"/>
        </w:rPr>
        <w:commentReference w:id="21"/>
      </w:r>
      <w:r w:rsidR="00D81990">
        <w:rPr>
          <w:rFonts w:asciiTheme="majorBidi" w:hAnsiTheme="majorBidi" w:cstheme="majorBidi"/>
          <w:sz w:val="24"/>
          <w:szCs w:val="24"/>
          <w:lang w:val="en-ID"/>
        </w:rPr>
        <w:t>satu</w:t>
      </w:r>
      <w:r w:rsidRPr="001379D3">
        <w:rPr>
          <w:rFonts w:asciiTheme="majorBidi" w:hAnsiTheme="majorBidi" w:cstheme="majorBidi"/>
          <w:sz w:val="24"/>
          <w:szCs w:val="24"/>
          <w:lang w:val="en-ID"/>
        </w:rPr>
        <w:t xml:space="preserve"> persen selama pandemi tahun 2021 </w:t>
      </w:r>
      <w:r>
        <w:rPr>
          <w:rFonts w:asciiTheme="majorBidi" w:hAnsiTheme="majorBidi" w:cstheme="majorBidi"/>
          <w:sz w:val="24"/>
          <w:szCs w:val="24"/>
          <w:lang w:val="en-ID"/>
        </w:rPr>
        <w:t xml:space="preserve">jumlahnya meningkat </w:t>
      </w:r>
      <w:r w:rsidRPr="001379D3">
        <w:rPr>
          <w:rFonts w:asciiTheme="majorBidi" w:hAnsiTheme="majorBidi" w:cstheme="majorBidi"/>
          <w:sz w:val="24"/>
          <w:szCs w:val="24"/>
          <w:lang w:val="en-ID"/>
        </w:rPr>
        <w:t>menjadi 1.403 orang.</w:t>
      </w:r>
      <w:r>
        <w:rPr>
          <w:rStyle w:val="FootnoteReference"/>
          <w:rFonts w:asciiTheme="majorBidi" w:hAnsiTheme="majorBidi" w:cstheme="majorBidi"/>
          <w:sz w:val="24"/>
          <w:szCs w:val="24"/>
          <w:lang w:val="en-ID"/>
        </w:rPr>
        <w:footnoteReference w:id="24"/>
      </w:r>
      <w:r>
        <w:rPr>
          <w:rFonts w:asciiTheme="majorBidi" w:hAnsiTheme="majorBidi" w:cstheme="majorBidi"/>
          <w:sz w:val="24"/>
          <w:szCs w:val="24"/>
          <w:lang w:val="en-ID"/>
        </w:rPr>
        <w:t xml:space="preserve"> Semakin sering para pelaku </w:t>
      </w:r>
      <w:r w:rsidRPr="00F87E75">
        <w:rPr>
          <w:rFonts w:asciiTheme="majorBidi" w:hAnsiTheme="majorBidi" w:cstheme="majorBidi"/>
          <w:i/>
          <w:iCs/>
          <w:sz w:val="24"/>
          <w:szCs w:val="24"/>
          <w:lang w:val="en-ID"/>
        </w:rPr>
        <w:t>flexing</w:t>
      </w:r>
      <w:r>
        <w:rPr>
          <w:rFonts w:asciiTheme="majorBidi" w:hAnsiTheme="majorBidi" w:cstheme="majorBidi"/>
          <w:sz w:val="24"/>
          <w:szCs w:val="24"/>
          <w:lang w:val="en-ID"/>
        </w:rPr>
        <w:t xml:space="preserve"> muncul, </w:t>
      </w:r>
      <w:commentRangeStart w:id="23"/>
      <w:commentRangeStart w:id="24"/>
      <w:r>
        <w:rPr>
          <w:rFonts w:asciiTheme="majorBidi" w:hAnsiTheme="majorBidi" w:cstheme="majorBidi"/>
          <w:sz w:val="24"/>
          <w:szCs w:val="24"/>
          <w:lang w:val="en-ID"/>
        </w:rPr>
        <w:t>semakin luas pengaruh</w:t>
      </w:r>
      <w:r w:rsidR="00D81990">
        <w:rPr>
          <w:rFonts w:asciiTheme="majorBidi" w:hAnsiTheme="majorBidi" w:cstheme="majorBidi"/>
          <w:sz w:val="24"/>
          <w:szCs w:val="24"/>
          <w:lang w:val="en-ID"/>
        </w:rPr>
        <w:t>nya</w:t>
      </w:r>
      <w:r>
        <w:rPr>
          <w:rFonts w:asciiTheme="majorBidi" w:hAnsiTheme="majorBidi" w:cstheme="majorBidi"/>
          <w:sz w:val="24"/>
          <w:szCs w:val="24"/>
          <w:lang w:val="en-ID"/>
        </w:rPr>
        <w:t xml:space="preserve"> </w:t>
      </w:r>
      <w:r w:rsidR="00D81990">
        <w:rPr>
          <w:rFonts w:asciiTheme="majorBidi" w:hAnsiTheme="majorBidi" w:cstheme="majorBidi"/>
          <w:sz w:val="24"/>
          <w:szCs w:val="24"/>
          <w:lang w:val="en-ID"/>
        </w:rPr>
        <w:t xml:space="preserve">kepada </w:t>
      </w:r>
      <w:r>
        <w:rPr>
          <w:rFonts w:asciiTheme="majorBidi" w:hAnsiTheme="majorBidi" w:cstheme="majorBidi"/>
          <w:sz w:val="24"/>
          <w:szCs w:val="24"/>
          <w:lang w:val="en-ID"/>
        </w:rPr>
        <w:t>masyarakat luas</w:t>
      </w:r>
      <w:commentRangeEnd w:id="23"/>
      <w:r w:rsidR="003D4EC5">
        <w:rPr>
          <w:rStyle w:val="CommentReference"/>
        </w:rPr>
        <w:commentReference w:id="23"/>
      </w:r>
      <w:commentRangeEnd w:id="24"/>
      <w:r w:rsidR="00D81990">
        <w:rPr>
          <w:rStyle w:val="CommentReference"/>
        </w:rPr>
        <w:commentReference w:id="24"/>
      </w:r>
      <w:r>
        <w:rPr>
          <w:rFonts w:asciiTheme="majorBidi" w:hAnsiTheme="majorBidi" w:cstheme="majorBidi"/>
          <w:sz w:val="24"/>
          <w:szCs w:val="24"/>
          <w:lang w:val="en-ID"/>
        </w:rPr>
        <w:t xml:space="preserve">. </w:t>
      </w:r>
      <w:r w:rsidR="004C7E3D" w:rsidRPr="004C7E3D">
        <w:rPr>
          <w:rFonts w:asciiTheme="majorBidi" w:hAnsiTheme="majorBidi" w:cstheme="majorBidi"/>
          <w:color w:val="000000"/>
          <w:sz w:val="24"/>
          <w:szCs w:val="24"/>
          <w:lang w:val="en-ID"/>
        </w:rPr>
        <w:t xml:space="preserve">Untuk itulah, fenomena </w:t>
      </w:r>
      <w:r w:rsidR="004C7E3D" w:rsidRPr="004C7E3D">
        <w:rPr>
          <w:rFonts w:asciiTheme="majorBidi" w:hAnsiTheme="majorBidi" w:cstheme="majorBidi"/>
          <w:i/>
          <w:iCs/>
          <w:color w:val="000000"/>
          <w:sz w:val="24"/>
          <w:szCs w:val="24"/>
          <w:lang w:val="en-ID"/>
        </w:rPr>
        <w:t xml:space="preserve">flexing </w:t>
      </w:r>
      <w:r w:rsidR="004C7E3D" w:rsidRPr="004C7E3D">
        <w:rPr>
          <w:rFonts w:asciiTheme="majorBidi" w:hAnsiTheme="majorBidi" w:cstheme="majorBidi"/>
          <w:color w:val="000000"/>
          <w:sz w:val="24"/>
          <w:szCs w:val="24"/>
          <w:lang w:val="en-ID"/>
        </w:rPr>
        <w:t xml:space="preserve">ini secara implisit </w:t>
      </w:r>
      <w:commentRangeStart w:id="25"/>
      <w:commentRangeStart w:id="26"/>
      <w:r w:rsidR="00DC4C67">
        <w:rPr>
          <w:rFonts w:asciiTheme="majorBidi" w:hAnsiTheme="majorBidi" w:cstheme="majorBidi"/>
          <w:color w:val="000000"/>
          <w:sz w:val="24"/>
          <w:szCs w:val="24"/>
          <w:lang w:val="en-ID"/>
        </w:rPr>
        <w:t>dib</w:t>
      </w:r>
      <w:r w:rsidR="004C7E3D" w:rsidRPr="004C7E3D">
        <w:rPr>
          <w:rFonts w:asciiTheme="majorBidi" w:hAnsiTheme="majorBidi" w:cstheme="majorBidi"/>
          <w:color w:val="000000"/>
          <w:sz w:val="24"/>
          <w:szCs w:val="24"/>
          <w:lang w:val="en-ID"/>
        </w:rPr>
        <w:t>ahas</w:t>
      </w:r>
      <w:commentRangeEnd w:id="25"/>
      <w:r w:rsidR="006E4A22">
        <w:rPr>
          <w:rStyle w:val="CommentReference"/>
        </w:rPr>
        <w:commentReference w:id="25"/>
      </w:r>
      <w:commentRangeEnd w:id="26"/>
      <w:r w:rsidR="00DC4C67">
        <w:rPr>
          <w:rStyle w:val="CommentReference"/>
        </w:rPr>
        <w:commentReference w:id="26"/>
      </w:r>
      <w:r w:rsidR="004C7E3D" w:rsidRPr="004C7E3D">
        <w:rPr>
          <w:rFonts w:asciiTheme="majorBidi" w:hAnsiTheme="majorBidi" w:cstheme="majorBidi"/>
          <w:color w:val="000000"/>
          <w:sz w:val="24"/>
          <w:szCs w:val="24"/>
          <w:lang w:val="en-ID"/>
        </w:rPr>
        <w:t xml:space="preserve"> dalam Amsal 11:28 dengan menyebut bahwa orang yang mempercayakan diri kepada kekayaan akan jatuh. Hal ini merupakan sebuah pola </w:t>
      </w:r>
      <w:r w:rsidR="00DC4C67">
        <w:rPr>
          <w:rFonts w:asciiTheme="majorBidi" w:hAnsiTheme="majorBidi" w:cstheme="majorBidi"/>
          <w:color w:val="000000"/>
          <w:sz w:val="24"/>
          <w:szCs w:val="24"/>
          <w:lang w:val="en-ID"/>
        </w:rPr>
        <w:t xml:space="preserve">hidup </w:t>
      </w:r>
      <w:r w:rsidR="004C7E3D" w:rsidRPr="004C7E3D">
        <w:rPr>
          <w:rFonts w:asciiTheme="majorBidi" w:hAnsiTheme="majorBidi" w:cstheme="majorBidi"/>
          <w:color w:val="000000"/>
          <w:sz w:val="24"/>
          <w:szCs w:val="24"/>
          <w:lang w:val="en-ID"/>
        </w:rPr>
        <w:t xml:space="preserve">yang berorientasi </w:t>
      </w:r>
      <w:commentRangeStart w:id="27"/>
      <w:commentRangeStart w:id="28"/>
      <w:r w:rsidR="00DC4C67">
        <w:rPr>
          <w:rFonts w:asciiTheme="majorBidi" w:hAnsiTheme="majorBidi" w:cstheme="majorBidi"/>
          <w:color w:val="000000"/>
          <w:sz w:val="24"/>
          <w:szCs w:val="24"/>
          <w:lang w:val="en-ID"/>
        </w:rPr>
        <w:t>pada</w:t>
      </w:r>
      <w:r w:rsidR="004C7E3D" w:rsidRPr="004C7E3D">
        <w:rPr>
          <w:rFonts w:asciiTheme="majorBidi" w:hAnsiTheme="majorBidi" w:cstheme="majorBidi"/>
          <w:color w:val="000000"/>
          <w:sz w:val="24"/>
          <w:szCs w:val="24"/>
          <w:lang w:val="en-ID"/>
        </w:rPr>
        <w:t xml:space="preserve"> </w:t>
      </w:r>
      <w:commentRangeEnd w:id="27"/>
      <w:r w:rsidR="006B70E4">
        <w:rPr>
          <w:rStyle w:val="CommentReference"/>
        </w:rPr>
        <w:commentReference w:id="27"/>
      </w:r>
      <w:commentRangeEnd w:id="28"/>
      <w:r w:rsidR="00DC4C67">
        <w:rPr>
          <w:rStyle w:val="CommentReference"/>
        </w:rPr>
        <w:commentReference w:id="28"/>
      </w:r>
      <w:r w:rsidR="004C7E3D" w:rsidRPr="004C7E3D">
        <w:rPr>
          <w:rFonts w:asciiTheme="majorBidi" w:hAnsiTheme="majorBidi" w:cstheme="majorBidi"/>
          <w:color w:val="000000"/>
          <w:sz w:val="24"/>
          <w:szCs w:val="24"/>
          <w:lang w:val="en-ID"/>
        </w:rPr>
        <w:t xml:space="preserve">suatu tindakan yang telah dilakukan berulang-ulang sehingga menjadi karakter dan gaya hidup seseorang, yang akhirnya akan membawa kepada evaluasi akhir yang akan diterima yaitu kejatuhan. Dengan kata lain, Salomo mau mengajarkan setiap orang percaya bahwa mengandalkan kekayaan akan berakibat fatal. Konteks Amsal 11:28 sangat berhubungan dengan </w:t>
      </w:r>
      <w:commentRangeStart w:id="29"/>
      <w:commentRangeStart w:id="30"/>
      <w:r w:rsidR="004C7E3D" w:rsidRPr="004C7E3D">
        <w:rPr>
          <w:rFonts w:asciiTheme="majorBidi" w:hAnsiTheme="majorBidi" w:cstheme="majorBidi"/>
          <w:color w:val="000000"/>
          <w:sz w:val="24"/>
          <w:szCs w:val="24"/>
          <w:lang w:val="en-ID"/>
        </w:rPr>
        <w:t>analis</w:t>
      </w:r>
      <w:r w:rsidR="00DC4C67">
        <w:rPr>
          <w:rFonts w:asciiTheme="majorBidi" w:hAnsiTheme="majorBidi" w:cstheme="majorBidi"/>
          <w:color w:val="000000"/>
          <w:sz w:val="24"/>
          <w:szCs w:val="24"/>
          <w:lang w:val="en-ID"/>
        </w:rPr>
        <w:t>is</w:t>
      </w:r>
      <w:commentRangeEnd w:id="29"/>
      <w:r w:rsidR="006B70E4">
        <w:rPr>
          <w:rStyle w:val="CommentReference"/>
        </w:rPr>
        <w:commentReference w:id="29"/>
      </w:r>
      <w:commentRangeEnd w:id="30"/>
      <w:r w:rsidR="00DC4C67">
        <w:rPr>
          <w:rStyle w:val="CommentReference"/>
        </w:rPr>
        <w:commentReference w:id="30"/>
      </w:r>
      <w:r w:rsidR="004C7E3D" w:rsidRPr="004C7E3D">
        <w:rPr>
          <w:rFonts w:asciiTheme="majorBidi" w:hAnsiTheme="majorBidi" w:cstheme="majorBidi"/>
          <w:color w:val="000000"/>
          <w:sz w:val="24"/>
          <w:szCs w:val="24"/>
          <w:lang w:val="en-ID"/>
        </w:rPr>
        <w:t xml:space="preserve"> pola perkataan item-evaluasi yang merujuk pada fenomena </w:t>
      </w:r>
      <w:r w:rsidR="004C7E3D" w:rsidRPr="004C7E3D">
        <w:rPr>
          <w:rFonts w:asciiTheme="majorBidi" w:hAnsiTheme="majorBidi" w:cstheme="majorBidi"/>
          <w:i/>
          <w:iCs/>
          <w:color w:val="000000"/>
          <w:sz w:val="24"/>
          <w:szCs w:val="24"/>
          <w:lang w:val="en-ID"/>
        </w:rPr>
        <w:t>flexing</w:t>
      </w:r>
      <w:r w:rsidR="004C7E3D" w:rsidRPr="004C7E3D">
        <w:rPr>
          <w:rFonts w:asciiTheme="majorBidi" w:hAnsiTheme="majorBidi" w:cstheme="majorBidi"/>
          <w:color w:val="000000"/>
          <w:sz w:val="24"/>
          <w:szCs w:val="24"/>
          <w:lang w:val="en-ID"/>
        </w:rPr>
        <w:t xml:space="preserve"> di mana pelakunya berorientasi </w:t>
      </w:r>
      <w:commentRangeStart w:id="31"/>
      <w:commentRangeStart w:id="32"/>
      <w:r w:rsidR="004C7E3D" w:rsidRPr="004C7E3D">
        <w:rPr>
          <w:rFonts w:asciiTheme="majorBidi" w:hAnsiTheme="majorBidi" w:cstheme="majorBidi"/>
          <w:color w:val="000000"/>
          <w:sz w:val="24"/>
          <w:szCs w:val="24"/>
          <w:lang w:val="en-ID"/>
        </w:rPr>
        <w:t>p</w:t>
      </w:r>
      <w:r w:rsidR="00DC4C67">
        <w:rPr>
          <w:rFonts w:asciiTheme="majorBidi" w:hAnsiTheme="majorBidi" w:cstheme="majorBidi"/>
          <w:color w:val="000000"/>
          <w:sz w:val="24"/>
          <w:szCs w:val="24"/>
          <w:lang w:val="en-ID"/>
        </w:rPr>
        <w:t>ada</w:t>
      </w:r>
      <w:r w:rsidR="004C7E3D" w:rsidRPr="004C7E3D">
        <w:rPr>
          <w:rFonts w:asciiTheme="majorBidi" w:hAnsiTheme="majorBidi" w:cstheme="majorBidi"/>
          <w:color w:val="000000"/>
          <w:sz w:val="24"/>
          <w:szCs w:val="24"/>
          <w:lang w:val="en-ID"/>
        </w:rPr>
        <w:t xml:space="preserve"> </w:t>
      </w:r>
      <w:commentRangeEnd w:id="31"/>
      <w:r w:rsidR="003C0B22">
        <w:rPr>
          <w:rStyle w:val="CommentReference"/>
        </w:rPr>
        <w:commentReference w:id="31"/>
      </w:r>
      <w:commentRangeEnd w:id="32"/>
      <w:r w:rsidR="00DC4C67">
        <w:rPr>
          <w:rStyle w:val="CommentReference"/>
        </w:rPr>
        <w:commentReference w:id="32"/>
      </w:r>
      <w:r w:rsidR="004C7E3D" w:rsidRPr="004C7E3D">
        <w:rPr>
          <w:rFonts w:asciiTheme="majorBidi" w:hAnsiTheme="majorBidi" w:cstheme="majorBidi"/>
          <w:color w:val="000000"/>
          <w:sz w:val="24"/>
          <w:szCs w:val="24"/>
          <w:lang w:val="en-ID"/>
        </w:rPr>
        <w:t xml:space="preserve">kekayaan pribadi atau berlagak seolah-olah sebagai orang kaya. Hal ini mengindikasikan ketergantungan terhadap kekayaan sebagai faktor utama agar bisa melakukan </w:t>
      </w:r>
      <w:r w:rsidR="004C7E3D" w:rsidRPr="004C7E3D">
        <w:rPr>
          <w:rFonts w:asciiTheme="majorBidi" w:hAnsiTheme="majorBidi" w:cstheme="majorBidi"/>
          <w:i/>
          <w:iCs/>
          <w:color w:val="000000"/>
          <w:sz w:val="24"/>
          <w:szCs w:val="24"/>
          <w:lang w:val="en-ID"/>
        </w:rPr>
        <w:t xml:space="preserve">flexing. </w:t>
      </w:r>
      <w:r w:rsidR="004C7E3D" w:rsidRPr="004C7E3D">
        <w:rPr>
          <w:rFonts w:asciiTheme="majorBidi" w:hAnsiTheme="majorBidi" w:cstheme="majorBidi"/>
          <w:sz w:val="24"/>
          <w:szCs w:val="24"/>
          <w:lang w:val="en-ID"/>
        </w:rPr>
        <w:t xml:space="preserve">Dari seluruh penjelasan di atas, maka dapat dilihat bahwa pengaruh </w:t>
      </w:r>
      <w:r w:rsidR="004C7E3D" w:rsidRPr="004C7E3D">
        <w:rPr>
          <w:rFonts w:asciiTheme="majorBidi" w:hAnsiTheme="majorBidi" w:cstheme="majorBidi"/>
          <w:i/>
          <w:iCs/>
          <w:sz w:val="24"/>
          <w:szCs w:val="24"/>
          <w:lang w:val="en-ID"/>
        </w:rPr>
        <w:t xml:space="preserve">flexing culture </w:t>
      </w:r>
      <w:r w:rsidR="004C7E3D" w:rsidRPr="004C7E3D">
        <w:rPr>
          <w:rFonts w:asciiTheme="majorBidi" w:hAnsiTheme="majorBidi" w:cstheme="majorBidi"/>
          <w:sz w:val="24"/>
          <w:szCs w:val="24"/>
          <w:lang w:val="en-ID"/>
        </w:rPr>
        <w:t xml:space="preserve">ini sangat berdampak buruk dan merusak nilai-nilai kehidupan masyarakat, secara khusus pengaruh fenomena ini bisa juga mempengaruhi kehidupan orang percaya. Itulah sebabnya mengapa penelitian ini dilakukan berdasarkan nilai-nilai Alkitabiah dalam Amsal 11:28, agar ada upaya </w:t>
      </w:r>
      <w:r w:rsidR="004C7E3D" w:rsidRPr="004C7E3D">
        <w:rPr>
          <w:rFonts w:asciiTheme="majorBidi" w:hAnsiTheme="majorBidi" w:cstheme="majorBidi"/>
          <w:sz w:val="24"/>
          <w:szCs w:val="24"/>
          <w:lang w:val="en-ID"/>
        </w:rPr>
        <w:lastRenderedPageBreak/>
        <w:t xml:space="preserve">pencegahan terhadap perilaku </w:t>
      </w:r>
      <w:r w:rsidR="004C7E3D" w:rsidRPr="004C7E3D">
        <w:rPr>
          <w:rFonts w:asciiTheme="majorBidi" w:hAnsiTheme="majorBidi" w:cstheme="majorBidi"/>
          <w:i/>
          <w:iCs/>
          <w:sz w:val="24"/>
          <w:szCs w:val="24"/>
          <w:lang w:val="en-ID"/>
        </w:rPr>
        <w:t xml:space="preserve">flexing </w:t>
      </w:r>
      <w:r w:rsidR="004C7E3D" w:rsidRPr="004C7E3D">
        <w:rPr>
          <w:rFonts w:asciiTheme="majorBidi" w:hAnsiTheme="majorBidi" w:cstheme="majorBidi"/>
          <w:sz w:val="24"/>
          <w:szCs w:val="24"/>
          <w:lang w:val="en-ID"/>
        </w:rPr>
        <w:t xml:space="preserve"> di antara orang percaya.</w:t>
      </w:r>
    </w:p>
    <w:p w14:paraId="3E6F2CEF" w14:textId="67A7C0CB" w:rsidR="00E46F65" w:rsidRDefault="00E46F65" w:rsidP="004C7E3D">
      <w:pPr>
        <w:adjustRightInd w:val="0"/>
        <w:spacing w:after="0" w:line="360" w:lineRule="auto"/>
        <w:ind w:firstLine="706"/>
        <w:jc w:val="both"/>
        <w:rPr>
          <w:rFonts w:asciiTheme="majorBidi" w:hAnsiTheme="majorBidi" w:cstheme="majorBidi"/>
          <w:b/>
          <w:bCs/>
          <w:sz w:val="24"/>
          <w:szCs w:val="24"/>
          <w:lang w:val="en-ID"/>
        </w:rPr>
      </w:pPr>
    </w:p>
    <w:p w14:paraId="01E4195D" w14:textId="64702CAF" w:rsidR="00E46F65" w:rsidRPr="00F20B4A" w:rsidRDefault="00E46F65" w:rsidP="00E46F65">
      <w:pPr>
        <w:widowControl/>
        <w:adjustRightInd w:val="0"/>
        <w:jc w:val="both"/>
        <w:rPr>
          <w:rFonts w:asciiTheme="majorBidi" w:hAnsiTheme="majorBidi" w:cstheme="majorBidi"/>
          <w:b/>
          <w:bCs/>
          <w:sz w:val="24"/>
          <w:szCs w:val="24"/>
          <w:lang w:val="en-ID"/>
        </w:rPr>
      </w:pPr>
      <w:r w:rsidRPr="00F20B4A">
        <w:rPr>
          <w:rFonts w:asciiTheme="majorBidi" w:hAnsiTheme="majorBidi" w:cstheme="majorBidi"/>
          <w:b/>
          <w:bCs/>
          <w:sz w:val="24"/>
          <w:szCs w:val="24"/>
          <w:lang w:val="en-ID"/>
        </w:rPr>
        <w:t>Analisa Terjemahan Amsal 11:28</w:t>
      </w:r>
    </w:p>
    <w:p w14:paraId="4BD9345C" w14:textId="25575373" w:rsidR="00E46F65" w:rsidRPr="008D4915" w:rsidRDefault="00E46F65" w:rsidP="00E46F65">
      <w:pPr>
        <w:widowControl/>
        <w:adjustRightInd w:val="0"/>
        <w:spacing w:after="0" w:line="360" w:lineRule="auto"/>
        <w:ind w:firstLine="709"/>
        <w:jc w:val="both"/>
        <w:rPr>
          <w:rFonts w:asciiTheme="majorBidi" w:hAnsiTheme="majorBidi" w:cstheme="majorBidi"/>
          <w:sz w:val="24"/>
          <w:szCs w:val="24"/>
          <w:lang w:val="en-ID"/>
        </w:rPr>
      </w:pPr>
      <w:r w:rsidRPr="008D4915">
        <w:rPr>
          <w:rFonts w:asciiTheme="majorBidi" w:hAnsiTheme="majorBidi" w:cstheme="majorBidi"/>
          <w:sz w:val="24"/>
          <w:szCs w:val="24"/>
          <w:lang w:val="en-ID"/>
        </w:rPr>
        <w:t xml:space="preserve">Menarik untuk melihat terjemahan dari Amsal 11:28 sebagai rujukan utama pemahaman nilai kebenaran, untuk menghadapi </w:t>
      </w:r>
      <w:commentRangeStart w:id="33"/>
      <w:commentRangeStart w:id="34"/>
      <w:r w:rsidRPr="008D4915">
        <w:rPr>
          <w:rFonts w:asciiTheme="majorBidi" w:hAnsiTheme="majorBidi" w:cstheme="majorBidi"/>
          <w:sz w:val="24"/>
          <w:szCs w:val="24"/>
          <w:lang w:val="en-ID"/>
        </w:rPr>
        <w:t xml:space="preserve">fenomena </w:t>
      </w:r>
      <w:r w:rsidR="00BA4002">
        <w:rPr>
          <w:rFonts w:asciiTheme="majorBidi" w:hAnsiTheme="majorBidi" w:cstheme="majorBidi"/>
          <w:sz w:val="24"/>
          <w:szCs w:val="24"/>
          <w:lang w:val="en-ID"/>
        </w:rPr>
        <w:t xml:space="preserve">budaya </w:t>
      </w:r>
      <w:r w:rsidRPr="008D4915">
        <w:rPr>
          <w:rFonts w:asciiTheme="majorBidi" w:hAnsiTheme="majorBidi" w:cstheme="majorBidi"/>
          <w:i/>
          <w:iCs/>
          <w:sz w:val="24"/>
          <w:szCs w:val="24"/>
          <w:lang w:val="en-ID"/>
        </w:rPr>
        <w:t>flexing</w:t>
      </w:r>
      <w:commentRangeEnd w:id="33"/>
      <w:r w:rsidR="00EC49BF">
        <w:rPr>
          <w:rStyle w:val="CommentReference"/>
        </w:rPr>
        <w:commentReference w:id="33"/>
      </w:r>
      <w:commentRangeEnd w:id="34"/>
      <w:r w:rsidR="00BA4002">
        <w:rPr>
          <w:rStyle w:val="CommentReference"/>
        </w:rPr>
        <w:commentReference w:id="34"/>
      </w:r>
      <w:r w:rsidRPr="008D4915">
        <w:rPr>
          <w:rFonts w:asciiTheme="majorBidi" w:hAnsiTheme="majorBidi" w:cstheme="majorBidi"/>
          <w:i/>
          <w:iCs/>
          <w:sz w:val="24"/>
          <w:szCs w:val="24"/>
          <w:lang w:val="en-ID"/>
        </w:rPr>
        <w:t xml:space="preserve">. </w:t>
      </w:r>
      <w:r w:rsidRPr="008D4915">
        <w:rPr>
          <w:rFonts w:asciiTheme="majorBidi" w:hAnsiTheme="majorBidi" w:cstheme="majorBidi"/>
          <w:sz w:val="24"/>
          <w:szCs w:val="24"/>
          <w:lang w:val="en-ID"/>
        </w:rPr>
        <w:t>Ayat ini dimulai dengan kata</w:t>
      </w:r>
      <w:r w:rsidRPr="008D4915">
        <w:rPr>
          <w:rFonts w:asciiTheme="majorBidi" w:eastAsiaTheme="minorHAnsi" w:hAnsiTheme="majorBidi" w:cstheme="majorBidi"/>
          <w:sz w:val="24"/>
          <w:szCs w:val="24"/>
          <w:rtl/>
          <w:lang w:val="en-ID"/>
          <w14:ligatures w14:val="standardContextual"/>
        </w:rPr>
        <w:t xml:space="preserve"> בּוֹטֵ֣חַ </w:t>
      </w:r>
      <w:r w:rsidRPr="008D4915">
        <w:rPr>
          <w:rFonts w:asciiTheme="majorBidi" w:eastAsiaTheme="minorHAnsi" w:hAnsiTheme="majorBidi" w:cstheme="majorBidi"/>
          <w:sz w:val="24"/>
          <w:szCs w:val="24"/>
          <w:lang w:val="en-ID"/>
          <w14:ligatures w14:val="standardContextual"/>
        </w:rPr>
        <w:t>(</w:t>
      </w:r>
      <w:r w:rsidRPr="008D4915">
        <w:rPr>
          <w:rFonts w:asciiTheme="majorBidi" w:hAnsiTheme="majorBidi" w:cstheme="majorBidi"/>
          <w:i/>
          <w:iCs/>
          <w:sz w:val="24"/>
          <w:szCs w:val="24"/>
          <w:shd w:val="clear" w:color="auto" w:fill="FFFFFF"/>
        </w:rPr>
        <w:t>bō·w·ṭê·aḥ</w:t>
      </w:r>
      <w:r w:rsidRPr="008D4915">
        <w:rPr>
          <w:rFonts w:asciiTheme="majorBidi" w:eastAsiaTheme="minorHAnsi" w:hAnsiTheme="majorBidi" w:cstheme="majorBidi"/>
          <w:sz w:val="24"/>
          <w:szCs w:val="24"/>
          <w:lang w:val="en-ID"/>
          <w14:ligatures w14:val="standardContextual"/>
        </w:rPr>
        <w:t>) yang merupakan kata kerja berbentuk qal partisif. Bentuk partisif dalam bahasa Ibrani menyatakan kegiatan yang berlangsung atau sedang terjadi</w:t>
      </w:r>
      <w:r w:rsidR="004C011C">
        <w:rPr>
          <w:rFonts w:asciiTheme="majorBidi" w:eastAsiaTheme="minorHAnsi" w:hAnsiTheme="majorBidi" w:cstheme="majorBidi"/>
          <w:sz w:val="24"/>
          <w:szCs w:val="24"/>
          <w:lang w:val="en-ID"/>
          <w14:ligatures w14:val="standardContextual"/>
        </w:rPr>
        <w:t>.</w:t>
      </w:r>
      <w:r w:rsidRPr="008D4915">
        <w:rPr>
          <w:rStyle w:val="FootnoteReference"/>
          <w:rFonts w:asciiTheme="majorBidi" w:hAnsiTheme="majorBidi" w:cstheme="majorBidi"/>
          <w:sz w:val="24"/>
          <w:szCs w:val="24"/>
          <w:lang w:val="en-ID"/>
        </w:rPr>
        <w:footnoteReference w:id="25"/>
      </w:r>
      <w:r w:rsidRPr="008D4915">
        <w:rPr>
          <w:rFonts w:asciiTheme="majorBidi" w:hAnsiTheme="majorBidi" w:cstheme="majorBidi"/>
          <w:i/>
          <w:iCs/>
          <w:sz w:val="24"/>
          <w:szCs w:val="24"/>
          <w:lang w:val="en-ID"/>
        </w:rPr>
        <w:t xml:space="preserve"> </w:t>
      </w:r>
      <w:r w:rsidRPr="008D4915">
        <w:rPr>
          <w:rFonts w:asciiTheme="majorBidi" w:hAnsiTheme="majorBidi" w:cstheme="majorBidi"/>
          <w:sz w:val="24"/>
          <w:szCs w:val="24"/>
          <w:lang w:val="en-ID"/>
        </w:rPr>
        <w:t>Sehingga kata ini dapat diterjemahkan sebagai “orang yang percaya.”</w:t>
      </w:r>
      <w:r w:rsidRPr="008D4915">
        <w:rPr>
          <w:rStyle w:val="FootnoteReference"/>
          <w:rFonts w:asciiTheme="majorBidi" w:hAnsiTheme="majorBidi" w:cstheme="majorBidi"/>
          <w:sz w:val="24"/>
          <w:szCs w:val="24"/>
          <w:lang w:val="en-ID"/>
        </w:rPr>
        <w:footnoteReference w:id="26"/>
      </w:r>
      <w:r w:rsidRPr="008D4915">
        <w:rPr>
          <w:rFonts w:asciiTheme="majorBidi" w:hAnsiTheme="majorBidi" w:cstheme="majorBidi"/>
          <w:sz w:val="24"/>
          <w:szCs w:val="24"/>
          <w:lang w:val="en-ID"/>
        </w:rPr>
        <w:t xml:space="preserve"> Tujuan dari arti kata ini adalah siapa yang benar-benar telah mempercayakan diri secara penuh. Hal ini memperkuat gagasan bahwa kata ini sementara mengarahkan pembaca Amsal untuk melihat keputusan seseorang untuk membangun kepercayaan penuh. </w:t>
      </w:r>
    </w:p>
    <w:p w14:paraId="66BA993E" w14:textId="65DF0BC7" w:rsidR="00E46F65" w:rsidRPr="008D4915" w:rsidRDefault="00E46F65" w:rsidP="00E46F65">
      <w:pPr>
        <w:widowControl/>
        <w:adjustRightInd w:val="0"/>
        <w:spacing w:after="0" w:line="360" w:lineRule="auto"/>
        <w:ind w:firstLine="709"/>
        <w:jc w:val="both"/>
        <w:rPr>
          <w:rFonts w:asciiTheme="majorBidi" w:hAnsiTheme="majorBidi" w:cstheme="majorBidi"/>
          <w:sz w:val="24"/>
          <w:szCs w:val="24"/>
          <w:shd w:val="clear" w:color="auto" w:fill="FFFFFF"/>
        </w:rPr>
      </w:pPr>
      <w:r w:rsidRPr="008D4915">
        <w:rPr>
          <w:rFonts w:asciiTheme="majorBidi" w:hAnsiTheme="majorBidi" w:cstheme="majorBidi"/>
          <w:sz w:val="24"/>
          <w:szCs w:val="24"/>
          <w:lang w:val="en-ID"/>
        </w:rPr>
        <w:t xml:space="preserve">Kata yang berikut adalah </w:t>
      </w:r>
      <w:r w:rsidRPr="008D4915">
        <w:rPr>
          <w:rFonts w:asciiTheme="majorBidi" w:eastAsiaTheme="minorHAnsi" w:hAnsiTheme="majorBidi" w:cstheme="majorBidi"/>
          <w:sz w:val="24"/>
          <w:szCs w:val="24"/>
          <w:lang w:val="en-ID"/>
          <w14:ligatures w14:val="standardContextual"/>
        </w:rPr>
        <w:t xml:space="preserve"> </w:t>
      </w:r>
      <w:r w:rsidRPr="008D4915">
        <w:rPr>
          <w:rFonts w:asciiTheme="majorBidi" w:eastAsiaTheme="minorHAnsi" w:hAnsiTheme="majorBidi" w:cstheme="majorBidi"/>
          <w:sz w:val="24"/>
          <w:szCs w:val="24"/>
          <w:rtl/>
          <w:lang w:val="en-ID"/>
          <w14:ligatures w14:val="standardContextual"/>
        </w:rPr>
        <w:t xml:space="preserve"> בְּ֭עָשְׁרוֹ </w:t>
      </w:r>
      <w:r w:rsidRPr="008D4915">
        <w:rPr>
          <w:rFonts w:asciiTheme="majorBidi" w:eastAsiaTheme="minorHAnsi" w:hAnsiTheme="majorBidi" w:cstheme="majorBidi"/>
          <w:sz w:val="24"/>
          <w:szCs w:val="24"/>
          <w:lang w:val="en-ID"/>
          <w14:ligatures w14:val="standardContextual"/>
        </w:rPr>
        <w:t>(</w:t>
      </w:r>
      <w:r w:rsidRPr="008D4915">
        <w:rPr>
          <w:rFonts w:asciiTheme="majorBidi" w:hAnsiTheme="majorBidi" w:cstheme="majorBidi"/>
          <w:i/>
          <w:iCs/>
          <w:sz w:val="24"/>
          <w:szCs w:val="24"/>
          <w:shd w:val="clear" w:color="auto" w:fill="FFFFFF"/>
        </w:rPr>
        <w:t>bə·‘ā·šə·rōw</w:t>
      </w:r>
      <w:r w:rsidRPr="008D4915">
        <w:rPr>
          <w:rFonts w:asciiTheme="majorBidi" w:eastAsiaTheme="minorHAnsi" w:hAnsiTheme="majorBidi" w:cstheme="majorBidi"/>
          <w:sz w:val="24"/>
          <w:szCs w:val="24"/>
          <w:lang w:val="en-ID"/>
          <w14:ligatures w14:val="standardContextual"/>
        </w:rPr>
        <w:t xml:space="preserve">) merupakan  kata benda maskulin tunggal konstruk dengan akhiran </w:t>
      </w:r>
      <w:r w:rsidRPr="008D4915">
        <w:rPr>
          <w:rFonts w:asciiTheme="majorBidi" w:eastAsiaTheme="minorHAnsi" w:hAnsiTheme="majorBidi" w:cstheme="majorBidi"/>
          <w:i/>
          <w:iCs/>
          <w:sz w:val="24"/>
          <w:szCs w:val="24"/>
          <w:lang w:val="en-ID"/>
          <w14:ligatures w14:val="standardContextual"/>
        </w:rPr>
        <w:t xml:space="preserve">suffix </w:t>
      </w:r>
      <w:r w:rsidRPr="008D4915">
        <w:rPr>
          <w:rFonts w:asciiTheme="majorBidi" w:eastAsiaTheme="minorHAnsi" w:hAnsiTheme="majorBidi" w:cstheme="majorBidi"/>
          <w:sz w:val="24"/>
          <w:szCs w:val="24"/>
          <w:lang w:val="en-ID"/>
          <w14:ligatures w14:val="standardContextual"/>
        </w:rPr>
        <w:t>orang ketiga tunggal, yang diterjemahkan menjadi “di dalam kekayaannya.”</w:t>
      </w:r>
      <w:r w:rsidRPr="008D4915">
        <w:rPr>
          <w:rStyle w:val="FootnoteReference"/>
          <w:rFonts w:asciiTheme="majorBidi" w:eastAsiaTheme="minorHAnsi" w:hAnsiTheme="majorBidi" w:cstheme="majorBidi"/>
          <w:sz w:val="24"/>
          <w:szCs w:val="24"/>
          <w:lang w:val="en-ID"/>
          <w14:ligatures w14:val="standardContextual"/>
        </w:rPr>
        <w:footnoteReference w:id="27"/>
      </w:r>
      <w:r w:rsidRPr="008D4915">
        <w:rPr>
          <w:rFonts w:asciiTheme="majorBidi" w:eastAsiaTheme="minorHAnsi" w:hAnsiTheme="majorBidi" w:cstheme="majorBidi"/>
          <w:sz w:val="24"/>
          <w:szCs w:val="24"/>
          <w:lang w:val="en-ID"/>
          <w14:ligatures w14:val="standardContextual"/>
        </w:rPr>
        <w:t xml:space="preserve"> </w:t>
      </w:r>
      <w:r w:rsidRPr="008D4915">
        <w:rPr>
          <w:rFonts w:asciiTheme="majorBidi" w:hAnsiTheme="majorBidi" w:cstheme="majorBidi"/>
          <w:sz w:val="24"/>
          <w:szCs w:val="24"/>
          <w:shd w:val="clear" w:color="auto" w:fill="FFFFFF"/>
        </w:rPr>
        <w:t xml:space="preserve">Menurut Reed, kata benda konstruk tidak bisa berdiri sendiri. Bentuk konstruk adalah bentuk terikat </w:t>
      </w:r>
      <w:commentRangeStart w:id="35"/>
      <w:commentRangeStart w:id="36"/>
      <w:r w:rsidR="004C011C">
        <w:rPr>
          <w:rFonts w:asciiTheme="majorBidi" w:hAnsiTheme="majorBidi" w:cstheme="majorBidi"/>
          <w:sz w:val="24"/>
          <w:szCs w:val="24"/>
          <w:shd w:val="clear" w:color="auto" w:fill="FFFFFF"/>
        </w:rPr>
        <w:t>yang</w:t>
      </w:r>
      <w:r w:rsidRPr="008D4915">
        <w:rPr>
          <w:rFonts w:asciiTheme="majorBidi" w:hAnsiTheme="majorBidi" w:cstheme="majorBidi"/>
          <w:sz w:val="24"/>
          <w:szCs w:val="24"/>
          <w:shd w:val="clear" w:color="auto" w:fill="FFFFFF"/>
        </w:rPr>
        <w:t xml:space="preserve"> </w:t>
      </w:r>
      <w:commentRangeEnd w:id="35"/>
      <w:r w:rsidR="009034F5">
        <w:rPr>
          <w:rStyle w:val="CommentReference"/>
        </w:rPr>
        <w:commentReference w:id="35"/>
      </w:r>
      <w:commentRangeEnd w:id="36"/>
      <w:r w:rsidR="004C011C">
        <w:rPr>
          <w:rStyle w:val="CommentReference"/>
        </w:rPr>
        <w:commentReference w:id="36"/>
      </w:r>
      <w:r w:rsidRPr="008D4915">
        <w:rPr>
          <w:rFonts w:asciiTheme="majorBidi" w:hAnsiTheme="majorBidi" w:cstheme="majorBidi"/>
          <w:sz w:val="24"/>
          <w:szCs w:val="24"/>
          <w:shd w:val="clear" w:color="auto" w:fill="FFFFFF"/>
        </w:rPr>
        <w:t>harus diikuti oleh kata benda absolut (bebas) yang bisa berdiri sendiri.</w:t>
      </w:r>
      <w:r w:rsidRPr="008D4915">
        <w:rPr>
          <w:rStyle w:val="FootnoteReference"/>
          <w:rFonts w:asciiTheme="majorBidi" w:hAnsiTheme="majorBidi" w:cstheme="majorBidi"/>
          <w:sz w:val="24"/>
          <w:szCs w:val="24"/>
          <w:shd w:val="clear" w:color="auto" w:fill="FFFFFF"/>
        </w:rPr>
        <w:footnoteReference w:id="28"/>
      </w:r>
      <w:r w:rsidRPr="008D4915">
        <w:rPr>
          <w:rFonts w:asciiTheme="majorBidi" w:hAnsiTheme="majorBidi" w:cstheme="majorBidi"/>
          <w:sz w:val="24"/>
          <w:szCs w:val="24"/>
          <w:shd w:val="clear" w:color="auto" w:fill="FFFFFF"/>
        </w:rPr>
        <w:t xml:space="preserve"> Untuk itu konteks kata ini berarti penekanan khusus kepada apa yang dipercaya. Pada ayat ini, maka kekayaan </w:t>
      </w:r>
      <w:r w:rsidR="004C011C">
        <w:rPr>
          <w:rFonts w:asciiTheme="majorBidi" w:hAnsiTheme="majorBidi" w:cstheme="majorBidi"/>
          <w:sz w:val="24"/>
          <w:szCs w:val="24"/>
          <w:shd w:val="clear" w:color="auto" w:fill="FFFFFF"/>
        </w:rPr>
        <w:t>menjadi</w:t>
      </w:r>
      <w:r w:rsidRPr="008D4915">
        <w:rPr>
          <w:rFonts w:asciiTheme="majorBidi" w:hAnsiTheme="majorBidi" w:cstheme="majorBidi"/>
          <w:sz w:val="24"/>
          <w:szCs w:val="24"/>
          <w:shd w:val="clear" w:color="auto" w:fill="FFFFFF"/>
        </w:rPr>
        <w:t xml:space="preserve"> faktor utama di mana orang meletakkan kepercayaannya. Waltke menulis, orang ini meletakkan kepercayaannya kepada sesuatu yang tidak pasti. </w:t>
      </w:r>
      <w:commentRangeStart w:id="37"/>
      <w:commentRangeStart w:id="38"/>
      <w:r w:rsidRPr="008D4915">
        <w:rPr>
          <w:rFonts w:asciiTheme="majorBidi" w:hAnsiTheme="majorBidi" w:cstheme="majorBidi"/>
          <w:sz w:val="24"/>
          <w:szCs w:val="24"/>
          <w:shd w:val="clear" w:color="auto" w:fill="FFFFFF"/>
        </w:rPr>
        <w:t xml:space="preserve">Dia </w:t>
      </w:r>
      <w:r w:rsidR="004C011C">
        <w:rPr>
          <w:rFonts w:asciiTheme="majorBidi" w:hAnsiTheme="majorBidi" w:cstheme="majorBidi"/>
          <w:sz w:val="24"/>
          <w:szCs w:val="24"/>
          <w:shd w:val="clear" w:color="auto" w:fill="FFFFFF"/>
        </w:rPr>
        <w:t>lebih percaya kepada harta</w:t>
      </w:r>
      <w:r w:rsidRPr="008D4915">
        <w:rPr>
          <w:rFonts w:asciiTheme="majorBidi" w:hAnsiTheme="majorBidi" w:cstheme="majorBidi"/>
          <w:sz w:val="24"/>
          <w:szCs w:val="24"/>
          <w:shd w:val="clear" w:color="auto" w:fill="FFFFFF"/>
        </w:rPr>
        <w:t xml:space="preserve"> dari pada mempercayai Tuhan.</w:t>
      </w:r>
      <w:commentRangeEnd w:id="37"/>
      <w:r w:rsidR="00967557">
        <w:rPr>
          <w:rStyle w:val="CommentReference"/>
        </w:rPr>
        <w:commentReference w:id="37"/>
      </w:r>
      <w:commentRangeEnd w:id="38"/>
      <w:r w:rsidR="004C011C">
        <w:rPr>
          <w:rStyle w:val="CommentReference"/>
        </w:rPr>
        <w:commentReference w:id="38"/>
      </w:r>
      <w:r w:rsidRPr="008D4915">
        <w:rPr>
          <w:rStyle w:val="FootnoteReference"/>
          <w:rFonts w:asciiTheme="majorBidi" w:hAnsiTheme="majorBidi" w:cstheme="majorBidi"/>
          <w:sz w:val="24"/>
          <w:szCs w:val="24"/>
          <w:shd w:val="clear" w:color="auto" w:fill="FFFFFF"/>
        </w:rPr>
        <w:footnoteReference w:id="29"/>
      </w:r>
      <w:r w:rsidRPr="008D4915">
        <w:rPr>
          <w:rFonts w:asciiTheme="majorBidi" w:hAnsiTheme="majorBidi" w:cstheme="majorBidi"/>
          <w:sz w:val="24"/>
          <w:szCs w:val="24"/>
          <w:shd w:val="clear" w:color="auto" w:fill="FFFFFF"/>
        </w:rPr>
        <w:t xml:space="preserve"> </w:t>
      </w:r>
      <w:commentRangeStart w:id="39"/>
      <w:commentRangeStart w:id="40"/>
      <w:r w:rsidRPr="008D4915">
        <w:rPr>
          <w:rFonts w:asciiTheme="majorBidi" w:hAnsiTheme="majorBidi" w:cstheme="majorBidi"/>
          <w:sz w:val="24"/>
          <w:szCs w:val="24"/>
          <w:shd w:val="clear" w:color="auto" w:fill="FFFFFF"/>
        </w:rPr>
        <w:t xml:space="preserve">Keputusan untuk </w:t>
      </w:r>
      <w:r w:rsidR="004C011C">
        <w:rPr>
          <w:rFonts w:asciiTheme="majorBidi" w:hAnsiTheme="majorBidi" w:cstheme="majorBidi"/>
          <w:sz w:val="24"/>
          <w:szCs w:val="24"/>
          <w:shd w:val="clear" w:color="auto" w:fill="FFFFFF"/>
        </w:rPr>
        <w:t xml:space="preserve">mempercayai sesuatu berdampak </w:t>
      </w:r>
      <w:r w:rsidRPr="008D4915">
        <w:rPr>
          <w:rFonts w:asciiTheme="majorBidi" w:hAnsiTheme="majorBidi" w:cstheme="majorBidi"/>
          <w:sz w:val="24"/>
          <w:szCs w:val="24"/>
          <w:shd w:val="clear" w:color="auto" w:fill="FFFFFF"/>
        </w:rPr>
        <w:t>pada apa yang akan terjadi di masa depan</w:t>
      </w:r>
      <w:commentRangeEnd w:id="39"/>
      <w:r w:rsidR="004E1018">
        <w:rPr>
          <w:rStyle w:val="CommentReference"/>
        </w:rPr>
        <w:commentReference w:id="39"/>
      </w:r>
      <w:commentRangeEnd w:id="40"/>
      <w:r w:rsidR="004C011C">
        <w:rPr>
          <w:rStyle w:val="CommentReference"/>
        </w:rPr>
        <w:commentReference w:id="40"/>
      </w:r>
      <w:r w:rsidRPr="008D4915">
        <w:rPr>
          <w:rFonts w:asciiTheme="majorBidi" w:hAnsiTheme="majorBidi" w:cstheme="majorBidi"/>
          <w:sz w:val="24"/>
          <w:szCs w:val="24"/>
          <w:shd w:val="clear" w:color="auto" w:fill="FFFFFF"/>
        </w:rPr>
        <w:t xml:space="preserve">. </w:t>
      </w:r>
    </w:p>
    <w:p w14:paraId="1F95C7FA" w14:textId="77777777" w:rsidR="00E46F65" w:rsidRPr="008D4915" w:rsidRDefault="00E46F65" w:rsidP="00E46F65">
      <w:pPr>
        <w:widowControl/>
        <w:adjustRightInd w:val="0"/>
        <w:spacing w:after="0" w:line="360" w:lineRule="auto"/>
        <w:ind w:firstLine="709"/>
        <w:jc w:val="both"/>
        <w:rPr>
          <w:rFonts w:asciiTheme="majorBidi" w:hAnsiTheme="majorBidi" w:cstheme="majorBidi"/>
          <w:sz w:val="24"/>
          <w:szCs w:val="24"/>
          <w:shd w:val="clear" w:color="auto" w:fill="FFFFFF"/>
        </w:rPr>
      </w:pPr>
      <w:r w:rsidRPr="008D4915">
        <w:rPr>
          <w:rFonts w:asciiTheme="majorBidi" w:hAnsiTheme="majorBidi" w:cstheme="majorBidi"/>
          <w:sz w:val="24"/>
          <w:szCs w:val="24"/>
          <w:shd w:val="clear" w:color="auto" w:fill="FFFFFF"/>
        </w:rPr>
        <w:t xml:space="preserve">Frasa “orang yang mempercayai kekayaannya” merupakan alasan utama yang akan berimplikasi kepada apa yang akan terjadi yaitu yang dijelaskan dalam dua kata berikutnya, yaitu </w:t>
      </w:r>
      <w:r w:rsidRPr="00E46F65">
        <w:rPr>
          <w:rFonts w:ascii="Arial" w:eastAsiaTheme="minorHAnsi" w:hAnsi="Arial" w:cs="Arial"/>
          <w:sz w:val="24"/>
          <w:szCs w:val="24"/>
          <w14:ligatures w14:val="standardContextual"/>
        </w:rPr>
        <w:t xml:space="preserve"> </w:t>
      </w:r>
      <w:r w:rsidRPr="008D4915">
        <w:rPr>
          <w:rFonts w:ascii="SBL Hebrew" w:eastAsiaTheme="minorHAnsi" w:hAnsi="SBL Hebrew" w:cs="SBL Hebrew"/>
          <w:sz w:val="28"/>
          <w:szCs w:val="28"/>
          <w:rtl/>
          <w:lang w:val="en-ID"/>
          <w14:ligatures w14:val="standardContextual"/>
        </w:rPr>
        <w:t xml:space="preserve"> </w:t>
      </w:r>
      <w:r w:rsidRPr="008D4915">
        <w:rPr>
          <w:rFonts w:asciiTheme="majorBidi" w:eastAsiaTheme="minorHAnsi" w:hAnsiTheme="majorBidi" w:cstheme="majorBidi"/>
          <w:sz w:val="24"/>
          <w:szCs w:val="24"/>
          <w:rtl/>
          <w:lang w:val="en-ID"/>
          <w14:ligatures w14:val="standardContextual"/>
        </w:rPr>
        <w:t xml:space="preserve">ה֣וּא יִפֹּ֑ל </w:t>
      </w:r>
      <w:r w:rsidRPr="00E46F65">
        <w:rPr>
          <w:rFonts w:asciiTheme="majorBidi" w:eastAsiaTheme="minorHAnsi" w:hAnsiTheme="majorBidi" w:cstheme="majorBidi"/>
          <w:sz w:val="24"/>
          <w:szCs w:val="24"/>
          <w14:ligatures w14:val="standardContextual"/>
        </w:rPr>
        <w:t xml:space="preserve"> (</w:t>
      </w:r>
      <w:r w:rsidRPr="008D4915">
        <w:rPr>
          <w:rFonts w:asciiTheme="majorBidi" w:hAnsiTheme="majorBidi" w:cstheme="majorBidi"/>
          <w:i/>
          <w:iCs/>
          <w:sz w:val="24"/>
          <w:szCs w:val="24"/>
          <w:shd w:val="clear" w:color="auto" w:fill="FFFFFF"/>
        </w:rPr>
        <w:t>hū</w:t>
      </w:r>
      <w:r w:rsidRPr="008D4915">
        <w:rPr>
          <w:rFonts w:asciiTheme="majorBidi" w:hAnsiTheme="majorBidi" w:cstheme="majorBidi"/>
          <w:i/>
          <w:iCs/>
          <w:sz w:val="24"/>
          <w:szCs w:val="24"/>
        </w:rPr>
        <w:t xml:space="preserve"> </w:t>
      </w:r>
      <w:r w:rsidRPr="008D4915">
        <w:rPr>
          <w:rFonts w:asciiTheme="majorBidi" w:hAnsiTheme="majorBidi" w:cstheme="majorBidi"/>
          <w:i/>
          <w:iCs/>
          <w:sz w:val="24"/>
          <w:szCs w:val="24"/>
          <w:shd w:val="clear" w:color="auto" w:fill="FFFFFF"/>
        </w:rPr>
        <w:t>yip·pōl;</w:t>
      </w:r>
      <w:r w:rsidRPr="00E46F65">
        <w:rPr>
          <w:rFonts w:asciiTheme="majorBidi" w:eastAsiaTheme="minorHAnsi" w:hAnsiTheme="majorBidi" w:cstheme="majorBidi"/>
          <w:sz w:val="24"/>
          <w:szCs w:val="24"/>
          <w14:ligatures w14:val="standardContextual"/>
        </w:rPr>
        <w:t xml:space="preserve">), di mana kata </w:t>
      </w:r>
      <w:r w:rsidRPr="008D4915">
        <w:rPr>
          <w:rFonts w:asciiTheme="majorBidi" w:hAnsiTheme="majorBidi" w:cstheme="majorBidi"/>
          <w:i/>
          <w:iCs/>
          <w:sz w:val="24"/>
          <w:szCs w:val="24"/>
          <w:shd w:val="clear" w:color="auto" w:fill="FFFFFF"/>
        </w:rPr>
        <w:t xml:space="preserve">hū </w:t>
      </w:r>
      <w:r w:rsidRPr="008D4915">
        <w:rPr>
          <w:rFonts w:asciiTheme="majorBidi" w:hAnsiTheme="majorBidi" w:cstheme="majorBidi"/>
          <w:sz w:val="24"/>
          <w:szCs w:val="24"/>
          <w:shd w:val="clear" w:color="auto" w:fill="FFFFFF"/>
        </w:rPr>
        <w:t>merupakan kata ganti independen orang ketiga tunggal yang berbicara tentang “dia” sebagai orang yang menaruh harapan atau mempercayai kekayaannya.</w:t>
      </w:r>
      <w:r w:rsidRPr="008D4915">
        <w:rPr>
          <w:rStyle w:val="FootnoteReference"/>
          <w:rFonts w:asciiTheme="majorBidi" w:hAnsiTheme="majorBidi" w:cstheme="majorBidi"/>
          <w:sz w:val="24"/>
          <w:szCs w:val="24"/>
          <w:shd w:val="clear" w:color="auto" w:fill="FFFFFF"/>
        </w:rPr>
        <w:footnoteReference w:id="30"/>
      </w:r>
      <w:r w:rsidRPr="008D4915">
        <w:rPr>
          <w:rFonts w:asciiTheme="majorBidi" w:hAnsiTheme="majorBidi" w:cstheme="majorBidi"/>
          <w:sz w:val="24"/>
          <w:szCs w:val="24"/>
          <w:shd w:val="clear" w:color="auto" w:fill="FFFFFF"/>
        </w:rPr>
        <w:t xml:space="preserve"> Dilanjutkan dengan kata </w:t>
      </w:r>
      <w:r w:rsidRPr="008D4915">
        <w:rPr>
          <w:rFonts w:asciiTheme="majorBidi" w:hAnsiTheme="majorBidi" w:cstheme="majorBidi"/>
          <w:i/>
          <w:iCs/>
          <w:sz w:val="24"/>
          <w:szCs w:val="24"/>
          <w:shd w:val="clear" w:color="auto" w:fill="FFFFFF"/>
        </w:rPr>
        <w:t xml:space="preserve">yip·pōl </w:t>
      </w:r>
      <w:r w:rsidRPr="008D4915">
        <w:rPr>
          <w:rFonts w:asciiTheme="majorBidi" w:hAnsiTheme="majorBidi" w:cstheme="majorBidi"/>
          <w:sz w:val="24"/>
          <w:szCs w:val="24"/>
          <w:shd w:val="clear" w:color="auto" w:fill="FFFFFF"/>
        </w:rPr>
        <w:t xml:space="preserve">yang merupakan kata kerja qal imperfek orang ketiga tunggal. Holladay menerjemahkan kata ini dengan arti “jatuh roboh, runtuh dan </w:t>
      </w:r>
      <w:r w:rsidRPr="008D4915">
        <w:rPr>
          <w:rFonts w:asciiTheme="majorBidi" w:hAnsiTheme="majorBidi" w:cstheme="majorBidi"/>
          <w:sz w:val="24"/>
          <w:szCs w:val="24"/>
          <w:shd w:val="clear" w:color="auto" w:fill="FFFFFF"/>
        </w:rPr>
        <w:lastRenderedPageBreak/>
        <w:t>gagal.”</w:t>
      </w:r>
      <w:r w:rsidRPr="008D4915">
        <w:rPr>
          <w:rStyle w:val="FootnoteReference"/>
          <w:rFonts w:asciiTheme="majorBidi" w:hAnsiTheme="majorBidi" w:cstheme="majorBidi"/>
          <w:sz w:val="24"/>
          <w:szCs w:val="24"/>
          <w:shd w:val="clear" w:color="auto" w:fill="FFFFFF"/>
        </w:rPr>
        <w:footnoteReference w:id="31"/>
      </w:r>
      <w:r w:rsidRPr="008D4915">
        <w:rPr>
          <w:rFonts w:asciiTheme="majorBidi" w:hAnsiTheme="majorBidi" w:cstheme="majorBidi"/>
          <w:sz w:val="24"/>
          <w:szCs w:val="24"/>
          <w:shd w:val="clear" w:color="auto" w:fill="FFFFFF"/>
        </w:rPr>
        <w:t xml:space="preserve"> Artinya ketika seseorang menaruh harapan hanya pada kekayaan maka hasil akhir yang akan ditemui adalah jatuh dan hancur. Sebuah penegasan yang sangat jelas, dari Salomo orang terkaya pada masanya.</w:t>
      </w:r>
    </w:p>
    <w:p w14:paraId="50257D3D" w14:textId="77777777" w:rsidR="00E46F65" w:rsidRPr="008D4915" w:rsidRDefault="00E46F65" w:rsidP="00E46F65">
      <w:pPr>
        <w:widowControl/>
        <w:adjustRightInd w:val="0"/>
        <w:spacing w:after="0" w:line="360" w:lineRule="auto"/>
        <w:ind w:firstLine="709"/>
        <w:jc w:val="both"/>
        <w:rPr>
          <w:rFonts w:ascii="SBL Hebrew" w:eastAsiaTheme="minorHAnsi" w:hAnsi="SBL Hebrew" w:cs="SBL Hebrew"/>
          <w:sz w:val="28"/>
          <w:szCs w:val="28"/>
          <w:rtl/>
          <w:lang w:val="en-ID"/>
          <w14:ligatures w14:val="standardContextual"/>
        </w:rPr>
      </w:pPr>
      <w:r w:rsidRPr="008D4915">
        <w:rPr>
          <w:rFonts w:asciiTheme="majorBidi" w:hAnsiTheme="majorBidi" w:cstheme="majorBidi"/>
          <w:sz w:val="24"/>
          <w:szCs w:val="24"/>
          <w:shd w:val="clear" w:color="auto" w:fill="FFFFFF"/>
        </w:rPr>
        <w:t xml:space="preserve">Kata yang berikutnya adalah </w:t>
      </w:r>
      <w:r w:rsidRPr="00E46F65">
        <w:rPr>
          <w:rFonts w:asciiTheme="majorBidi" w:eastAsiaTheme="minorHAnsi" w:hAnsiTheme="majorBidi" w:cstheme="majorBidi"/>
          <w:sz w:val="24"/>
          <w:szCs w:val="24"/>
          <w14:ligatures w14:val="standardContextual"/>
        </w:rPr>
        <w:t xml:space="preserve"> </w:t>
      </w:r>
      <w:r w:rsidRPr="008D4915">
        <w:rPr>
          <w:rFonts w:asciiTheme="majorBidi" w:eastAsiaTheme="minorHAnsi" w:hAnsiTheme="majorBidi" w:cstheme="majorBidi"/>
          <w:sz w:val="24"/>
          <w:szCs w:val="24"/>
          <w:rtl/>
          <w:lang w:val="en-ID"/>
          <w14:ligatures w14:val="standardContextual"/>
        </w:rPr>
        <w:t xml:space="preserve"> וְ֜כֶעָלֶ֗ה </w:t>
      </w:r>
      <w:r w:rsidRPr="00E46F65">
        <w:rPr>
          <w:rFonts w:asciiTheme="majorBidi" w:eastAsiaTheme="minorHAnsi" w:hAnsiTheme="majorBidi" w:cstheme="majorBidi"/>
          <w:sz w:val="24"/>
          <w:szCs w:val="24"/>
          <w14:ligatures w14:val="standardContextual"/>
        </w:rPr>
        <w:t>(</w:t>
      </w:r>
      <w:r w:rsidRPr="008D4915">
        <w:rPr>
          <w:rFonts w:asciiTheme="majorBidi" w:hAnsiTheme="majorBidi" w:cstheme="majorBidi"/>
          <w:i/>
          <w:iCs/>
          <w:sz w:val="24"/>
          <w:szCs w:val="24"/>
          <w:shd w:val="clear" w:color="auto" w:fill="FFFFFF"/>
        </w:rPr>
        <w:t>wə·ḵe·‘ā·leh</w:t>
      </w:r>
      <w:r w:rsidRPr="008D4915">
        <w:rPr>
          <w:rFonts w:asciiTheme="majorBidi" w:hAnsiTheme="majorBidi" w:cstheme="majorBidi"/>
          <w:sz w:val="24"/>
          <w:szCs w:val="24"/>
          <w:shd w:val="clear" w:color="auto" w:fill="FFFFFF"/>
        </w:rPr>
        <w:t>,</w:t>
      </w:r>
      <w:r w:rsidRPr="00E46F65">
        <w:rPr>
          <w:rFonts w:asciiTheme="majorBidi" w:eastAsiaTheme="minorHAnsi" w:hAnsiTheme="majorBidi" w:cstheme="majorBidi"/>
          <w:sz w:val="24"/>
          <w:szCs w:val="24"/>
          <w14:ligatures w14:val="standardContextual"/>
        </w:rPr>
        <w:t xml:space="preserve">) yang berasal dari kata dasar </w:t>
      </w:r>
      <w:r w:rsidRPr="008D4915">
        <w:rPr>
          <w:rFonts w:asciiTheme="majorBidi" w:eastAsiaTheme="minorHAnsi" w:hAnsiTheme="majorBidi" w:cstheme="majorBidi"/>
          <w:sz w:val="24"/>
          <w:szCs w:val="24"/>
          <w:rtl/>
          <w:lang w:val="en-ID"/>
          <w14:ligatures w14:val="standardContextual"/>
        </w:rPr>
        <w:t>עָלֶה</w:t>
      </w:r>
      <w:r w:rsidRPr="00E46F65">
        <w:rPr>
          <w:rFonts w:asciiTheme="majorBidi" w:eastAsiaTheme="minorHAnsi" w:hAnsiTheme="majorBidi" w:cstheme="majorBidi"/>
          <w:sz w:val="24"/>
          <w:szCs w:val="24"/>
          <w14:ligatures w14:val="standardContextual"/>
        </w:rPr>
        <w:t xml:space="preserve"> (</w:t>
      </w:r>
      <w:r w:rsidRPr="008D4915">
        <w:rPr>
          <w:rFonts w:asciiTheme="majorBidi" w:hAnsiTheme="majorBidi" w:cstheme="majorBidi"/>
          <w:i/>
          <w:iCs/>
          <w:sz w:val="24"/>
          <w:szCs w:val="24"/>
          <w:shd w:val="clear" w:color="auto" w:fill="FFFFFF"/>
        </w:rPr>
        <w:t>ā·leh</w:t>
      </w:r>
      <w:r w:rsidRPr="008D4915">
        <w:rPr>
          <w:rFonts w:asciiTheme="majorBidi" w:hAnsiTheme="majorBidi" w:cstheme="majorBidi"/>
          <w:sz w:val="24"/>
          <w:szCs w:val="24"/>
          <w:shd w:val="clear" w:color="auto" w:fill="FFFFFF"/>
        </w:rPr>
        <w:t>) dan merupakan kata benda maskulin tunggal absolut. Bentuk absolut adalah mencirikan bentuk bebas yang menjelaskan bahwa kata ini secara bebas merupakan sebuah metafora dalam arti “daun atau dedaunan.”</w:t>
      </w:r>
      <w:r w:rsidRPr="008D4915">
        <w:rPr>
          <w:rStyle w:val="FootnoteReference"/>
          <w:rFonts w:asciiTheme="majorBidi" w:hAnsiTheme="majorBidi" w:cstheme="majorBidi"/>
          <w:sz w:val="24"/>
          <w:szCs w:val="24"/>
          <w:shd w:val="clear" w:color="auto" w:fill="FFFFFF"/>
        </w:rPr>
        <w:footnoteReference w:id="32"/>
      </w:r>
      <w:r w:rsidRPr="008D4915">
        <w:rPr>
          <w:rFonts w:asciiTheme="majorBidi" w:hAnsiTheme="majorBidi" w:cstheme="majorBidi"/>
          <w:sz w:val="24"/>
          <w:szCs w:val="24"/>
          <w:shd w:val="clear" w:color="auto" w:fill="FFFFFF"/>
        </w:rPr>
        <w:t xml:space="preserve"> Jika dalam bentuk utuh maka kata ini diterjemahkan “seperti daun itu.” Fox menjelaskan, bahwa metafora tentang pohon atau daun sifatnya adalah mengontraskan dengan apa yang terjadi, di mana pohon dan daun yang subur akan cenderung bertumbuh dan berbuah. Kondisi ini digunakan oleh Salomo untuk mengontraskan dengan orang yang menaruh kepercayaan kepada kekayaan akan seperti daun kering yang gugur atau seperti ranting yang akan dikerat (Ams. 10:31; Yer. 17:8; Mzm 1:3; 92:13-15).</w:t>
      </w:r>
      <w:r w:rsidRPr="008D4915">
        <w:rPr>
          <w:rStyle w:val="FootnoteReference"/>
          <w:rFonts w:asciiTheme="majorBidi" w:hAnsiTheme="majorBidi" w:cstheme="majorBidi"/>
          <w:sz w:val="24"/>
          <w:szCs w:val="24"/>
          <w:shd w:val="clear" w:color="auto" w:fill="FFFFFF"/>
        </w:rPr>
        <w:footnoteReference w:id="33"/>
      </w:r>
    </w:p>
    <w:p w14:paraId="49426893" w14:textId="77777777" w:rsidR="00E46F65" w:rsidRPr="008D4915" w:rsidRDefault="00E46F65" w:rsidP="00E46F65">
      <w:pPr>
        <w:widowControl/>
        <w:adjustRightInd w:val="0"/>
        <w:spacing w:after="0" w:line="360" w:lineRule="auto"/>
        <w:ind w:firstLine="709"/>
        <w:jc w:val="both"/>
        <w:rPr>
          <w:rFonts w:asciiTheme="majorBidi" w:eastAsiaTheme="minorHAnsi" w:hAnsiTheme="majorBidi" w:cstheme="majorBidi"/>
          <w:sz w:val="24"/>
          <w:szCs w:val="24"/>
          <w:lang w:val="en-ID"/>
          <w14:ligatures w14:val="standardContextual"/>
        </w:rPr>
      </w:pPr>
      <w:r w:rsidRPr="008D4915">
        <w:rPr>
          <w:rFonts w:asciiTheme="majorBidi" w:hAnsiTheme="majorBidi" w:cstheme="majorBidi"/>
          <w:sz w:val="24"/>
          <w:szCs w:val="24"/>
          <w:lang w:val="en-ID"/>
        </w:rPr>
        <w:t xml:space="preserve">Selanjutnya kata </w:t>
      </w:r>
      <w:r w:rsidRPr="008D4915">
        <w:rPr>
          <w:rFonts w:ascii="Arial" w:eastAsiaTheme="minorHAnsi" w:hAnsi="Arial" w:cs="Arial"/>
          <w:sz w:val="24"/>
          <w:szCs w:val="24"/>
          <w:lang w:val="en-ID"/>
          <w14:ligatures w14:val="standardContextual"/>
        </w:rPr>
        <w:t xml:space="preserve"> </w:t>
      </w:r>
      <w:r w:rsidRPr="008D4915">
        <w:rPr>
          <w:rFonts w:ascii="SBL Hebrew" w:eastAsiaTheme="minorHAnsi" w:hAnsi="SBL Hebrew" w:cs="SBL Hebrew"/>
          <w:sz w:val="28"/>
          <w:szCs w:val="28"/>
          <w:rtl/>
          <w:lang w:val="en-ID"/>
          <w14:ligatures w14:val="standardContextual"/>
        </w:rPr>
        <w:t xml:space="preserve"> </w:t>
      </w:r>
      <w:r w:rsidRPr="008D4915">
        <w:rPr>
          <w:rFonts w:asciiTheme="majorBidi" w:eastAsiaTheme="minorHAnsi" w:hAnsiTheme="majorBidi" w:cstheme="majorBidi"/>
          <w:sz w:val="24"/>
          <w:szCs w:val="24"/>
          <w:rtl/>
          <w:lang w:val="en-ID"/>
          <w14:ligatures w14:val="standardContextual"/>
        </w:rPr>
        <w:t xml:space="preserve">צַדִּיקִ֥ים </w:t>
      </w:r>
      <w:r w:rsidRPr="008D4915">
        <w:rPr>
          <w:rFonts w:asciiTheme="majorBidi" w:eastAsiaTheme="minorHAnsi" w:hAnsiTheme="majorBidi" w:cstheme="majorBidi"/>
          <w:sz w:val="24"/>
          <w:szCs w:val="24"/>
          <w:lang w:val="en-ID"/>
          <w14:ligatures w14:val="standardContextual"/>
        </w:rPr>
        <w:t>(</w:t>
      </w:r>
      <w:r w:rsidRPr="008D4915">
        <w:rPr>
          <w:rFonts w:asciiTheme="majorBidi" w:hAnsiTheme="majorBidi" w:cstheme="majorBidi"/>
          <w:i/>
          <w:iCs/>
          <w:sz w:val="24"/>
          <w:szCs w:val="24"/>
          <w:shd w:val="clear" w:color="auto" w:fill="FFFFFF"/>
        </w:rPr>
        <w:t>ṣad·dî·qîm</w:t>
      </w:r>
      <w:r w:rsidRPr="008D4915">
        <w:rPr>
          <w:rFonts w:asciiTheme="majorBidi" w:eastAsiaTheme="minorHAnsi" w:hAnsiTheme="majorBidi" w:cstheme="majorBidi"/>
          <w:sz w:val="24"/>
          <w:szCs w:val="24"/>
          <w:lang w:val="en-ID"/>
          <w14:ligatures w14:val="standardContextual"/>
        </w:rPr>
        <w:t xml:space="preserve">) yang merupakan kata sifat jamak, yang artinya “orang-orang benar.” Holladay memberikan penjelasan bahwa orang-orang benar ini, merupakan orang-orang yang </w:t>
      </w:r>
      <w:r w:rsidRPr="008D4915">
        <w:rPr>
          <w:rFonts w:asciiTheme="majorBidi" w:eastAsiaTheme="minorHAnsi" w:hAnsiTheme="majorBidi" w:cstheme="majorBidi"/>
          <w:i/>
          <w:iCs/>
          <w:sz w:val="24"/>
          <w:szCs w:val="24"/>
          <w:lang w:val="en-ID"/>
          <w14:ligatures w14:val="standardContextual"/>
        </w:rPr>
        <w:t xml:space="preserve">pertama, </w:t>
      </w:r>
      <w:r w:rsidRPr="008D4915">
        <w:rPr>
          <w:rFonts w:asciiTheme="majorBidi" w:eastAsiaTheme="minorHAnsi" w:hAnsiTheme="majorBidi" w:cstheme="majorBidi"/>
          <w:sz w:val="24"/>
          <w:szCs w:val="24"/>
          <w:lang w:val="en-ID"/>
          <w14:ligatures w14:val="standardContextual"/>
        </w:rPr>
        <w:t xml:space="preserve">secara hukum adalah orang yang perilakunya telah diperiksa dan dinyatakan tidak bersalah (2 Kor 10:9); </w:t>
      </w:r>
      <w:r w:rsidRPr="008D4915">
        <w:rPr>
          <w:rFonts w:asciiTheme="majorBidi" w:eastAsiaTheme="minorHAnsi" w:hAnsiTheme="majorBidi" w:cstheme="majorBidi"/>
          <w:i/>
          <w:iCs/>
          <w:sz w:val="24"/>
          <w:szCs w:val="24"/>
          <w:lang w:val="en-ID"/>
          <w14:ligatures w14:val="standardContextual"/>
        </w:rPr>
        <w:t xml:space="preserve">kedua, </w:t>
      </w:r>
      <w:r w:rsidRPr="008D4915">
        <w:rPr>
          <w:rFonts w:asciiTheme="majorBidi" w:eastAsiaTheme="minorHAnsi" w:hAnsiTheme="majorBidi" w:cstheme="majorBidi"/>
          <w:sz w:val="24"/>
          <w:szCs w:val="24"/>
          <w:lang w:val="en-ID"/>
          <w14:ligatures w14:val="standardContextual"/>
        </w:rPr>
        <w:t xml:space="preserve">secara moral adalah orang-orang yang berada di pihak yang benar dan tidak berdosa 2 Sam. 4:11); </w:t>
      </w:r>
      <w:r w:rsidRPr="008D4915">
        <w:rPr>
          <w:rFonts w:asciiTheme="majorBidi" w:eastAsiaTheme="minorHAnsi" w:hAnsiTheme="majorBidi" w:cstheme="majorBidi"/>
          <w:i/>
          <w:iCs/>
          <w:sz w:val="24"/>
          <w:szCs w:val="24"/>
          <w:lang w:val="en-ID"/>
          <w14:ligatures w14:val="standardContextual"/>
        </w:rPr>
        <w:t xml:space="preserve">ketiga, </w:t>
      </w:r>
      <w:r w:rsidRPr="008D4915">
        <w:rPr>
          <w:rFonts w:asciiTheme="majorBidi" w:eastAsiaTheme="minorHAnsi" w:hAnsiTheme="majorBidi" w:cstheme="majorBidi"/>
          <w:sz w:val="24"/>
          <w:szCs w:val="24"/>
          <w:lang w:val="en-ID"/>
          <w14:ligatures w14:val="standardContextual"/>
        </w:rPr>
        <w:t>dalam agama adalah orang-orang yang tidak bersalah dan tidak berdosa; orang yang taat dalam melakukan kehendak Allah (2 Sam. 24:18; Kej. 6:9; Kel. 9:27; Mzm. 7:10).</w:t>
      </w:r>
      <w:r w:rsidRPr="008D4915">
        <w:rPr>
          <w:rStyle w:val="FootnoteReference"/>
          <w:rFonts w:asciiTheme="majorBidi" w:eastAsiaTheme="minorHAnsi" w:hAnsiTheme="majorBidi" w:cstheme="majorBidi"/>
          <w:sz w:val="24"/>
          <w:szCs w:val="24"/>
          <w:lang w:val="en-ID"/>
          <w14:ligatures w14:val="standardContextual"/>
        </w:rPr>
        <w:footnoteReference w:id="34"/>
      </w:r>
      <w:r w:rsidRPr="008D4915">
        <w:rPr>
          <w:rFonts w:asciiTheme="majorBidi" w:eastAsiaTheme="minorHAnsi" w:hAnsiTheme="majorBidi" w:cstheme="majorBidi"/>
          <w:sz w:val="24"/>
          <w:szCs w:val="24"/>
          <w:lang w:val="en-ID"/>
          <w14:ligatures w14:val="standardContextual"/>
        </w:rPr>
        <w:t xml:space="preserve"> Jadi, penekanan kepada orang benar adalah suatu pilihan dan keputusan untuk hidup benar, dengan kata lain kebenaran telah menjadi gaya hidup. dalam konteks orang benar ini, merupakan bagian yang dikontraskan dengan orang jahat, yakni orang yang menaruh kepercayaan kepada kekayaan.</w:t>
      </w:r>
    </w:p>
    <w:p w14:paraId="13B299F6" w14:textId="77777777" w:rsidR="00E46F65" w:rsidRPr="008D4915" w:rsidRDefault="00E46F65" w:rsidP="00E46F65">
      <w:pPr>
        <w:widowControl/>
        <w:adjustRightInd w:val="0"/>
        <w:spacing w:after="0" w:line="360" w:lineRule="auto"/>
        <w:ind w:firstLine="709"/>
        <w:jc w:val="both"/>
        <w:rPr>
          <w:rFonts w:asciiTheme="majorBidi" w:eastAsiaTheme="minorHAnsi" w:hAnsiTheme="majorBidi" w:cstheme="majorBidi"/>
          <w:sz w:val="24"/>
          <w:szCs w:val="24"/>
          <w:lang w:val="en-ID"/>
          <w14:ligatures w14:val="standardContextual"/>
        </w:rPr>
      </w:pPr>
      <w:r w:rsidRPr="008D4915">
        <w:rPr>
          <w:rFonts w:asciiTheme="majorBidi" w:eastAsiaTheme="minorHAnsi" w:hAnsiTheme="majorBidi" w:cstheme="majorBidi"/>
          <w:sz w:val="24"/>
          <w:szCs w:val="24"/>
          <w:lang w:val="en-ID"/>
          <w14:ligatures w14:val="standardContextual"/>
        </w:rPr>
        <w:t xml:space="preserve">Bagian terakhir dari ayat ini adalah kata  </w:t>
      </w:r>
      <w:r w:rsidRPr="008D4915">
        <w:rPr>
          <w:rFonts w:asciiTheme="majorBidi" w:eastAsiaTheme="minorHAnsi" w:hAnsiTheme="majorBidi" w:cstheme="majorBidi"/>
          <w:sz w:val="24"/>
          <w:szCs w:val="24"/>
          <w:rtl/>
          <w:lang w:val="en-ID"/>
          <w14:ligatures w14:val="standardContextual"/>
        </w:rPr>
        <w:t xml:space="preserve"> יִפְרָֽחוּ </w:t>
      </w:r>
      <w:r w:rsidRPr="008D4915">
        <w:rPr>
          <w:rFonts w:asciiTheme="majorBidi" w:eastAsiaTheme="minorHAnsi" w:hAnsiTheme="majorBidi" w:cstheme="majorBidi"/>
          <w:sz w:val="24"/>
          <w:szCs w:val="24"/>
          <w:lang w:val="en-ID"/>
          <w14:ligatures w14:val="standardContextual"/>
        </w:rPr>
        <w:t>(</w:t>
      </w:r>
      <w:r w:rsidRPr="008D4915">
        <w:rPr>
          <w:rFonts w:asciiTheme="majorBidi" w:hAnsiTheme="majorBidi" w:cstheme="majorBidi"/>
          <w:i/>
          <w:iCs/>
          <w:sz w:val="24"/>
          <w:szCs w:val="24"/>
          <w:shd w:val="clear" w:color="auto" w:fill="FFFFFF"/>
        </w:rPr>
        <w:t>yip̄·rā·ḥū</w:t>
      </w:r>
      <w:r w:rsidRPr="008D4915">
        <w:rPr>
          <w:rFonts w:asciiTheme="majorBidi" w:eastAsiaTheme="minorHAnsi" w:hAnsiTheme="majorBidi" w:cstheme="majorBidi"/>
          <w:sz w:val="24"/>
          <w:szCs w:val="24"/>
          <w:lang w:val="en-ID"/>
          <w14:ligatures w14:val="standardContextual"/>
        </w:rPr>
        <w:t>) yang merupakan kata kerja qal imperfek orang ketiga maskulin jamak, yang artinya “naik atau berkembang.” Waltke dan Silve menerjemahkannya seperti sebuah tunas yang bertumbuh naik dan terus berkembang, demikianlah orang-orang benar yang tidak menaruh harapan kepada kekayaan tetapi kepada Tuhan, karena hanya berkat Tuhan yang menjadikan seseorang menjadi kaya, bukan usaha dan kerja manusia (Ams. 10:22).</w:t>
      </w:r>
    </w:p>
    <w:p w14:paraId="45C91B94" w14:textId="77777777" w:rsidR="00E46F65" w:rsidRDefault="00E46F65" w:rsidP="00E46F65">
      <w:pPr>
        <w:widowControl/>
        <w:adjustRightInd w:val="0"/>
        <w:spacing w:after="0" w:line="360" w:lineRule="auto"/>
        <w:ind w:firstLine="709"/>
        <w:jc w:val="both"/>
        <w:rPr>
          <w:rFonts w:asciiTheme="majorBidi" w:eastAsiaTheme="minorHAnsi" w:hAnsiTheme="majorBidi" w:cstheme="majorBidi"/>
          <w:sz w:val="24"/>
          <w:szCs w:val="24"/>
          <w:lang w:val="en-ID"/>
          <w14:ligatures w14:val="standardContextual"/>
        </w:rPr>
      </w:pPr>
      <w:r>
        <w:rPr>
          <w:rFonts w:asciiTheme="majorBidi" w:eastAsiaTheme="minorHAnsi" w:hAnsiTheme="majorBidi" w:cstheme="majorBidi"/>
          <w:sz w:val="24"/>
          <w:szCs w:val="24"/>
          <w:lang w:val="en-ID"/>
          <w14:ligatures w14:val="standardContextual"/>
        </w:rPr>
        <w:lastRenderedPageBreak/>
        <w:t>Dari hasil analisa terjemahan yang dilakukan maka, Amsal 11:28 bisa diterjemahkan demikian:</w:t>
      </w:r>
    </w:p>
    <w:p w14:paraId="4F33D2DC" w14:textId="77777777" w:rsidR="00E46F65" w:rsidRDefault="00E46F65" w:rsidP="00E46F65">
      <w:pPr>
        <w:widowControl/>
        <w:adjustRightInd w:val="0"/>
        <w:spacing w:after="0" w:line="360" w:lineRule="auto"/>
        <w:ind w:firstLine="709"/>
        <w:jc w:val="both"/>
        <w:rPr>
          <w:rFonts w:asciiTheme="majorBidi" w:eastAsiaTheme="minorHAnsi" w:hAnsiTheme="majorBidi" w:cstheme="majorBidi"/>
          <w:sz w:val="24"/>
          <w:szCs w:val="24"/>
          <w:lang w:val="en-ID"/>
          <w14:ligatures w14:val="standardContextual"/>
        </w:rPr>
      </w:pPr>
    </w:p>
    <w:tbl>
      <w:tblPr>
        <w:tblStyle w:val="TableGrid"/>
        <w:tblW w:w="0" w:type="auto"/>
        <w:tblLook w:val="04A0" w:firstRow="1" w:lastRow="0" w:firstColumn="1" w:lastColumn="0" w:noHBand="0" w:noVBand="1"/>
      </w:tblPr>
      <w:tblGrid>
        <w:gridCol w:w="2835"/>
        <w:gridCol w:w="6181"/>
      </w:tblGrid>
      <w:tr w:rsidR="00E46F65" w14:paraId="4FDAEDF8" w14:textId="77777777" w:rsidTr="00EE73C1">
        <w:tc>
          <w:tcPr>
            <w:tcW w:w="2835" w:type="dxa"/>
            <w:tcBorders>
              <w:left w:val="nil"/>
            </w:tcBorders>
          </w:tcPr>
          <w:p w14:paraId="122D1073" w14:textId="77777777" w:rsidR="00E46F65" w:rsidRDefault="00E46F65" w:rsidP="00E46F65">
            <w:pPr>
              <w:bidi/>
              <w:adjustRightInd w:val="0"/>
              <w:spacing w:line="360" w:lineRule="auto"/>
              <w:rPr>
                <w:rFonts w:asciiTheme="majorBidi" w:hAnsiTheme="majorBidi" w:cstheme="majorBidi"/>
                <w:b/>
                <w:bCs/>
                <w:sz w:val="24"/>
                <w:szCs w:val="24"/>
                <w:lang w:bidi="he-IL"/>
              </w:rPr>
            </w:pPr>
            <w:r w:rsidRPr="009328DD">
              <w:rPr>
                <w:rFonts w:asciiTheme="majorBidi" w:hAnsiTheme="majorBidi" w:cstheme="majorBidi"/>
                <w:b/>
                <w:bCs/>
                <w:sz w:val="24"/>
                <w:szCs w:val="24"/>
                <w:lang w:bidi="he-IL"/>
              </w:rPr>
              <w:t xml:space="preserve"> </w:t>
            </w:r>
            <w:r w:rsidRPr="009328DD">
              <w:rPr>
                <w:rFonts w:asciiTheme="majorBidi" w:hAnsiTheme="majorBidi" w:cstheme="majorBidi"/>
                <w:b/>
                <w:bCs/>
                <w:sz w:val="24"/>
                <w:szCs w:val="24"/>
                <w:rtl/>
                <w:lang w:bidi="he-IL"/>
              </w:rPr>
              <w:t xml:space="preserve"> בּוֹטֵ֣חַ בְּ֭עָשְׁרוֹ ה֣וּא יִפֹּ֑ל</w:t>
            </w:r>
          </w:p>
          <w:p w14:paraId="65DCCD0A" w14:textId="77777777" w:rsidR="00E46F65" w:rsidRDefault="00E46F65" w:rsidP="00E46F65">
            <w:pPr>
              <w:bidi/>
              <w:adjustRightInd w:val="0"/>
              <w:spacing w:line="360" w:lineRule="auto"/>
              <w:rPr>
                <w:rFonts w:asciiTheme="majorBidi" w:hAnsiTheme="majorBidi" w:cstheme="majorBidi"/>
                <w:b/>
                <w:bCs/>
                <w:sz w:val="24"/>
                <w:szCs w:val="24"/>
                <w:lang w:bidi="he-IL"/>
              </w:rPr>
            </w:pPr>
          </w:p>
          <w:p w14:paraId="62B2DA7D" w14:textId="77777777" w:rsidR="00E46F65" w:rsidRPr="009328DD" w:rsidRDefault="00E46F65" w:rsidP="00E46F65">
            <w:pPr>
              <w:bidi/>
              <w:adjustRightInd w:val="0"/>
              <w:spacing w:line="360" w:lineRule="auto"/>
              <w:rPr>
                <w:rFonts w:asciiTheme="majorBidi" w:hAnsiTheme="majorBidi" w:cstheme="majorBidi"/>
                <w:b/>
                <w:bCs/>
                <w:sz w:val="24"/>
                <w:szCs w:val="24"/>
                <w:lang w:bidi="he-IL"/>
              </w:rPr>
            </w:pPr>
            <w:r w:rsidRPr="009328DD">
              <w:rPr>
                <w:rFonts w:asciiTheme="majorBidi" w:hAnsiTheme="majorBidi" w:cstheme="majorBidi"/>
                <w:b/>
                <w:bCs/>
                <w:sz w:val="24"/>
                <w:szCs w:val="24"/>
                <w:rtl/>
                <w:lang w:bidi="he-IL"/>
              </w:rPr>
              <w:t xml:space="preserve"> וְ֜כֶעָלֶ֗ה צַדִּיקִ֥ים יִפְרָֽחוּ</w:t>
            </w:r>
          </w:p>
        </w:tc>
        <w:tc>
          <w:tcPr>
            <w:tcW w:w="6181" w:type="dxa"/>
            <w:tcBorders>
              <w:right w:val="nil"/>
            </w:tcBorders>
          </w:tcPr>
          <w:p w14:paraId="0274CFCC" w14:textId="77777777" w:rsidR="00E46F65" w:rsidRDefault="00E46F65" w:rsidP="00E46F65">
            <w:pPr>
              <w:adjustRightInd w:val="0"/>
              <w:spacing w:line="360" w:lineRule="auto"/>
              <w:rPr>
                <w:rFonts w:asciiTheme="majorBidi" w:hAnsiTheme="majorBidi" w:cstheme="majorBidi"/>
                <w:sz w:val="24"/>
                <w:szCs w:val="24"/>
                <w:lang w:bidi="he-IL"/>
              </w:rPr>
            </w:pPr>
            <w:r>
              <w:rPr>
                <w:rFonts w:asciiTheme="majorBidi" w:hAnsiTheme="majorBidi" w:cstheme="majorBidi"/>
                <w:sz w:val="24"/>
                <w:szCs w:val="24"/>
                <w:lang w:bidi="he-IL"/>
              </w:rPr>
              <w:t>orang yang percaya, di dalam kekayaannya akan jatuh (hancur);</w:t>
            </w:r>
          </w:p>
          <w:p w14:paraId="7EBA65A9" w14:textId="69D32646" w:rsidR="00E46F65" w:rsidRDefault="00E46F65" w:rsidP="00E46F65">
            <w:pPr>
              <w:adjustRightInd w:val="0"/>
              <w:spacing w:line="360" w:lineRule="auto"/>
              <w:rPr>
                <w:rFonts w:asciiTheme="majorBidi" w:hAnsiTheme="majorBidi" w:cstheme="majorBidi"/>
                <w:sz w:val="24"/>
                <w:szCs w:val="24"/>
                <w:lang w:bidi="he-IL"/>
              </w:rPr>
            </w:pPr>
            <w:r>
              <w:rPr>
                <w:rFonts w:asciiTheme="majorBidi" w:hAnsiTheme="majorBidi" w:cstheme="majorBidi"/>
                <w:sz w:val="24"/>
                <w:szCs w:val="24"/>
                <w:lang w:bidi="he-IL"/>
              </w:rPr>
              <w:t>tetapi orang-orang benar seperti daun muda akan naik (berkembang).</w:t>
            </w:r>
          </w:p>
        </w:tc>
      </w:tr>
    </w:tbl>
    <w:p w14:paraId="1CE81A63" w14:textId="77777777" w:rsidR="00E46F65" w:rsidRPr="001C16FC" w:rsidRDefault="00E46F65" w:rsidP="00E46F65">
      <w:pPr>
        <w:widowControl/>
        <w:adjustRightInd w:val="0"/>
        <w:spacing w:after="0" w:line="360" w:lineRule="auto"/>
        <w:jc w:val="center"/>
        <w:rPr>
          <w:rFonts w:asciiTheme="majorBidi" w:hAnsiTheme="majorBidi" w:cstheme="majorBidi"/>
          <w:sz w:val="24"/>
          <w:szCs w:val="24"/>
          <w:lang w:val="en-ID"/>
        </w:rPr>
      </w:pPr>
      <w:r>
        <w:rPr>
          <w:rFonts w:asciiTheme="majorBidi" w:hAnsiTheme="majorBidi" w:cstheme="majorBidi"/>
          <w:sz w:val="24"/>
          <w:szCs w:val="24"/>
          <w:lang w:val="en-ID"/>
        </w:rPr>
        <w:t>Tabel 1. Analisa Terjemahan Amsal 11:28</w:t>
      </w:r>
    </w:p>
    <w:p w14:paraId="6657BB7F" w14:textId="77777777" w:rsidR="005865D8" w:rsidRDefault="005865D8" w:rsidP="005865D8">
      <w:pPr>
        <w:widowControl/>
        <w:adjustRightInd w:val="0"/>
        <w:spacing w:after="0" w:line="360" w:lineRule="auto"/>
        <w:jc w:val="both"/>
        <w:rPr>
          <w:rFonts w:asciiTheme="majorBidi" w:hAnsiTheme="majorBidi" w:cstheme="majorBidi"/>
          <w:b/>
          <w:bCs/>
          <w:sz w:val="24"/>
          <w:szCs w:val="24"/>
          <w:lang w:val="en-ID"/>
        </w:rPr>
      </w:pPr>
      <w:r>
        <w:rPr>
          <w:rFonts w:asciiTheme="majorBidi" w:hAnsiTheme="majorBidi" w:cstheme="majorBidi"/>
          <w:b/>
          <w:bCs/>
          <w:sz w:val="24"/>
          <w:szCs w:val="24"/>
          <w:lang w:val="en-ID"/>
        </w:rPr>
        <w:t>Analisa Struktur Amsal 11:28</w:t>
      </w:r>
    </w:p>
    <w:p w14:paraId="4B86CE8D" w14:textId="1119DCE3" w:rsidR="005865D8" w:rsidRDefault="005865D8" w:rsidP="005865D8">
      <w:pPr>
        <w:widowControl/>
        <w:adjustRightInd w:val="0"/>
        <w:spacing w:after="0" w:line="360" w:lineRule="auto"/>
        <w:ind w:firstLine="709"/>
        <w:jc w:val="both"/>
        <w:rPr>
          <w:rFonts w:asciiTheme="majorBidi" w:hAnsiTheme="majorBidi" w:cstheme="majorBidi"/>
          <w:sz w:val="24"/>
          <w:szCs w:val="24"/>
        </w:rPr>
      </w:pPr>
      <w:r w:rsidRPr="005462EC">
        <w:rPr>
          <w:rFonts w:asciiTheme="majorBidi" w:hAnsiTheme="majorBidi" w:cstheme="majorBidi"/>
          <w:sz w:val="24"/>
          <w:szCs w:val="24"/>
          <w:lang w:val="en-ID"/>
        </w:rPr>
        <w:t>Amsal 11:28 termasuk jenis Amsal preskriptif, karena berisi nasihat yang memberikan petunjuk tentang bagaimana seharusnya seseorang menjalani hidup</w:t>
      </w:r>
      <w:r w:rsidRPr="005462EC">
        <w:rPr>
          <w:rFonts w:asciiTheme="majorBidi" w:hAnsiTheme="majorBidi" w:cstheme="majorBidi"/>
          <w:sz w:val="24"/>
          <w:szCs w:val="24"/>
        </w:rPr>
        <w:t>.</w:t>
      </w:r>
      <w:r w:rsidRPr="005462EC">
        <w:rPr>
          <w:rStyle w:val="FootnoteReference"/>
          <w:rFonts w:asciiTheme="majorBidi" w:hAnsiTheme="majorBidi" w:cstheme="majorBidi"/>
          <w:sz w:val="24"/>
          <w:szCs w:val="24"/>
        </w:rPr>
        <w:footnoteReference w:id="35"/>
      </w:r>
      <w:r w:rsidRPr="005462EC">
        <w:rPr>
          <w:rFonts w:asciiTheme="majorBidi" w:hAnsiTheme="majorBidi" w:cstheme="majorBidi"/>
          <w:sz w:val="24"/>
          <w:szCs w:val="24"/>
        </w:rPr>
        <w:t xml:space="preserve"> </w:t>
      </w:r>
      <w:r w:rsidRPr="005462EC">
        <w:rPr>
          <w:rFonts w:asciiTheme="majorBidi" w:hAnsiTheme="majorBidi" w:cstheme="majorBidi"/>
          <w:sz w:val="24"/>
          <w:szCs w:val="24"/>
          <w:lang w:val="en-ID"/>
        </w:rPr>
        <w:t>Menurut pandangan Lucas, Amsal secara umum memuat banyak kalimat hikmat, terutama dalam bagian Amsal 10:1-22:16 dan Amsal 25:1-29:27. Kalimat-kalimat hikmat tersebut ditulis untuk memberikan nasihat atau instruksi kepada setiap individu agar menjalani kehidupan dengan norma dan etika yang benar. Ernest menambahkan bahwa bagian Amsal ini memiliki banyak paralelisme, yang merupakan fitur umum dalam puisi Ibrani</w:t>
      </w:r>
      <w:r w:rsidRPr="005462EC">
        <w:rPr>
          <w:rFonts w:asciiTheme="majorBidi" w:hAnsiTheme="majorBidi" w:cstheme="majorBidi"/>
          <w:sz w:val="24"/>
          <w:szCs w:val="24"/>
        </w:rPr>
        <w:t>.</w:t>
      </w:r>
      <w:r w:rsidRPr="005462EC">
        <w:rPr>
          <w:rStyle w:val="FootnoteReference"/>
          <w:rFonts w:asciiTheme="majorBidi" w:hAnsiTheme="majorBidi" w:cstheme="majorBidi"/>
          <w:sz w:val="24"/>
          <w:szCs w:val="24"/>
        </w:rPr>
        <w:footnoteReference w:id="36"/>
      </w:r>
      <w:r w:rsidRPr="005462EC">
        <w:rPr>
          <w:rFonts w:asciiTheme="majorBidi" w:hAnsiTheme="majorBidi" w:cstheme="majorBidi"/>
          <w:sz w:val="24"/>
          <w:szCs w:val="24"/>
        </w:rPr>
        <w:t xml:space="preserve"> Sama seperti kumpulan Amsal Salomo, maka Amsal 11:28 ini juga adalah nasihat berbentuk Amsal dua baris (</w:t>
      </w:r>
      <w:r w:rsidRPr="005462EC">
        <w:rPr>
          <w:rFonts w:asciiTheme="majorBidi" w:hAnsiTheme="majorBidi" w:cstheme="majorBidi"/>
          <w:i/>
          <w:iCs/>
          <w:sz w:val="24"/>
          <w:szCs w:val="24"/>
        </w:rPr>
        <w:t>distich</w:t>
      </w:r>
      <w:r w:rsidRPr="005462EC">
        <w:rPr>
          <w:rFonts w:asciiTheme="majorBidi" w:hAnsiTheme="majorBidi" w:cstheme="majorBidi"/>
          <w:sz w:val="24"/>
          <w:szCs w:val="24"/>
        </w:rPr>
        <w:t xml:space="preserve">) yang membentuk pola </w:t>
      </w:r>
      <w:r w:rsidRPr="005462EC">
        <w:rPr>
          <w:rFonts w:asciiTheme="majorBidi" w:hAnsiTheme="majorBidi" w:cstheme="majorBidi"/>
          <w:i/>
          <w:iCs/>
          <w:sz w:val="24"/>
          <w:szCs w:val="24"/>
        </w:rPr>
        <w:t xml:space="preserve">stich </w:t>
      </w:r>
      <w:r w:rsidRPr="005462EC">
        <w:rPr>
          <w:rFonts w:asciiTheme="majorBidi" w:hAnsiTheme="majorBidi" w:cstheme="majorBidi"/>
          <w:sz w:val="24"/>
          <w:szCs w:val="24"/>
        </w:rPr>
        <w:t xml:space="preserve">A dan </w:t>
      </w:r>
      <w:r w:rsidRPr="005462EC">
        <w:rPr>
          <w:rFonts w:asciiTheme="majorBidi" w:hAnsiTheme="majorBidi" w:cstheme="majorBidi"/>
          <w:i/>
          <w:iCs/>
          <w:sz w:val="24"/>
          <w:szCs w:val="24"/>
        </w:rPr>
        <w:t xml:space="preserve">stich </w:t>
      </w:r>
      <w:r w:rsidRPr="005462EC">
        <w:rPr>
          <w:rFonts w:asciiTheme="majorBidi" w:hAnsiTheme="majorBidi" w:cstheme="majorBidi"/>
          <w:sz w:val="24"/>
          <w:szCs w:val="24"/>
        </w:rPr>
        <w:t xml:space="preserve">B. Ayat ini memiliki </w:t>
      </w:r>
      <w:r w:rsidRPr="005462EC">
        <w:rPr>
          <w:rFonts w:asciiTheme="majorBidi" w:hAnsiTheme="majorBidi" w:cstheme="majorBidi"/>
          <w:color w:val="000000"/>
          <w:sz w:val="24"/>
          <w:szCs w:val="24"/>
        </w:rPr>
        <w:t xml:space="preserve">paralelisme </w:t>
      </w:r>
      <w:r w:rsidRPr="005462EC">
        <w:rPr>
          <w:rFonts w:asciiTheme="majorBidi" w:hAnsiTheme="majorBidi" w:cstheme="majorBidi"/>
          <w:sz w:val="24"/>
          <w:szCs w:val="24"/>
        </w:rPr>
        <w:t xml:space="preserve">antitesis </w:t>
      </w:r>
      <w:r w:rsidRPr="005462EC">
        <w:rPr>
          <w:rFonts w:asciiTheme="majorBidi" w:hAnsiTheme="majorBidi" w:cstheme="majorBidi"/>
          <w:color w:val="000000"/>
          <w:sz w:val="24"/>
          <w:szCs w:val="24"/>
        </w:rPr>
        <w:t>dengan menggunakan pola a-a’ b-b’ di mana pengertian pada baris pertama berlawanan dengan pengertian dari baris kedua.</w:t>
      </w:r>
      <w:r w:rsidRPr="005462EC">
        <w:rPr>
          <w:rStyle w:val="FootnoteReference"/>
          <w:rFonts w:asciiTheme="majorBidi" w:hAnsiTheme="majorBidi" w:cstheme="majorBidi"/>
          <w:sz w:val="24"/>
          <w:szCs w:val="24"/>
        </w:rPr>
        <w:footnoteReference w:id="37"/>
      </w:r>
      <w:r>
        <w:rPr>
          <w:rFonts w:asciiTheme="majorBidi" w:hAnsiTheme="majorBidi" w:cstheme="majorBidi"/>
          <w:color w:val="000000"/>
          <w:sz w:val="24"/>
          <w:szCs w:val="24"/>
        </w:rPr>
        <w:t xml:space="preserve"> </w:t>
      </w:r>
      <w:r w:rsidRPr="005462EC">
        <w:rPr>
          <w:rFonts w:asciiTheme="majorBidi" w:hAnsiTheme="majorBidi" w:cstheme="majorBidi"/>
          <w:color w:val="000000"/>
          <w:sz w:val="24"/>
          <w:szCs w:val="24"/>
        </w:rPr>
        <w:t xml:space="preserve">Bentuk ini menguraikan suatu pertentangan yang sangat mencolok atau berbeda, serta memberikan pujian terhadap perilaku “orang </w:t>
      </w:r>
      <w:r>
        <w:rPr>
          <w:rFonts w:asciiTheme="majorBidi" w:hAnsiTheme="majorBidi" w:cstheme="majorBidi"/>
          <w:color w:val="000000"/>
          <w:sz w:val="24"/>
          <w:szCs w:val="24"/>
        </w:rPr>
        <w:t>jahat</w:t>
      </w:r>
      <w:r w:rsidRPr="005462EC">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yang mempercayakan diri kepada kekayaan </w:t>
      </w:r>
      <w:r w:rsidRPr="005462EC">
        <w:rPr>
          <w:rFonts w:asciiTheme="majorBidi" w:hAnsiTheme="majorBidi" w:cstheme="majorBidi"/>
          <w:color w:val="000000"/>
          <w:sz w:val="24"/>
          <w:szCs w:val="24"/>
        </w:rPr>
        <w:t xml:space="preserve">dan </w:t>
      </w:r>
      <w:r>
        <w:rPr>
          <w:rFonts w:asciiTheme="majorBidi" w:hAnsiTheme="majorBidi" w:cstheme="majorBidi"/>
          <w:color w:val="000000"/>
          <w:sz w:val="24"/>
          <w:szCs w:val="24"/>
        </w:rPr>
        <w:t>mengontraskan dengan pilihan dengan menjadi orang benar yang akan bertumbuh seperti daun muda</w:t>
      </w:r>
      <w:r w:rsidRPr="005462EC">
        <w:rPr>
          <w:rFonts w:asciiTheme="majorBidi" w:hAnsiTheme="majorBidi" w:cstheme="majorBidi"/>
          <w:color w:val="000000"/>
          <w:sz w:val="24"/>
          <w:szCs w:val="24"/>
        </w:rPr>
        <w:t>.</w:t>
      </w:r>
      <w:r>
        <w:rPr>
          <w:rFonts w:asciiTheme="majorBidi" w:hAnsiTheme="majorBidi" w:cstheme="majorBidi"/>
          <w:color w:val="000000"/>
          <w:sz w:val="24"/>
          <w:szCs w:val="24"/>
        </w:rPr>
        <w:t xml:space="preserve"> Bentuk kontrasnya menjadi titik penegasan agar dimengerti oleh para pembaca.</w:t>
      </w:r>
      <w:r w:rsidRPr="005462EC">
        <w:rPr>
          <w:rStyle w:val="FootnoteReference"/>
          <w:rFonts w:asciiTheme="majorBidi" w:hAnsiTheme="majorBidi" w:cstheme="majorBidi"/>
          <w:sz w:val="24"/>
          <w:szCs w:val="24"/>
        </w:rPr>
        <w:footnoteReference w:id="38"/>
      </w:r>
      <w:r w:rsidRPr="005462EC">
        <w:rPr>
          <w:rFonts w:asciiTheme="majorBidi" w:hAnsiTheme="majorBidi" w:cstheme="majorBidi"/>
          <w:color w:val="000000"/>
          <w:sz w:val="24"/>
          <w:szCs w:val="24"/>
        </w:rPr>
        <w:t xml:space="preserve"> </w:t>
      </w:r>
      <w:r>
        <w:rPr>
          <w:rFonts w:asciiTheme="majorBidi" w:hAnsiTheme="majorBidi" w:cstheme="majorBidi"/>
          <w:color w:val="000000"/>
          <w:sz w:val="24"/>
          <w:szCs w:val="24"/>
        </w:rPr>
        <w:t>S</w:t>
      </w:r>
      <w:r w:rsidRPr="005462EC">
        <w:rPr>
          <w:rFonts w:asciiTheme="majorBidi" w:hAnsiTheme="majorBidi" w:cstheme="majorBidi"/>
          <w:color w:val="000000"/>
          <w:sz w:val="24"/>
          <w:szCs w:val="24"/>
        </w:rPr>
        <w:t xml:space="preserve">truktur paralelisme dalam Amsal </w:t>
      </w:r>
      <w:r>
        <w:rPr>
          <w:rFonts w:asciiTheme="majorBidi" w:hAnsiTheme="majorBidi" w:cstheme="majorBidi"/>
          <w:color w:val="000000"/>
          <w:sz w:val="24"/>
          <w:szCs w:val="24"/>
        </w:rPr>
        <w:t>11:28 dapat</w:t>
      </w:r>
      <w:r w:rsidRPr="005462EC">
        <w:rPr>
          <w:rFonts w:asciiTheme="majorBidi" w:hAnsiTheme="majorBidi" w:cstheme="majorBidi"/>
          <w:color w:val="000000"/>
          <w:sz w:val="24"/>
          <w:szCs w:val="24"/>
        </w:rPr>
        <w:t xml:space="preserve"> di bawah ini.</w:t>
      </w:r>
      <w:r w:rsidRPr="005462EC">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9016"/>
      </w:tblGrid>
      <w:tr w:rsidR="005865D8" w14:paraId="096556AF" w14:textId="77777777" w:rsidTr="00EE73C1">
        <w:tc>
          <w:tcPr>
            <w:tcW w:w="9016" w:type="dxa"/>
          </w:tcPr>
          <w:p w14:paraId="06A2A3F9" w14:textId="77777777" w:rsidR="005865D8" w:rsidRPr="00051B31" w:rsidRDefault="005865D8" w:rsidP="005865D8">
            <w:pPr>
              <w:pBdr>
                <w:left w:val="single" w:sz="4" w:space="4" w:color="auto"/>
              </w:pBdr>
              <w:adjustRightInd w:val="0"/>
              <w:spacing w:line="360" w:lineRule="auto"/>
              <w:rPr>
                <w:rFonts w:asciiTheme="majorBidi" w:hAnsiTheme="majorBidi" w:cstheme="majorBidi"/>
                <w:sz w:val="24"/>
                <w:szCs w:val="24"/>
                <w:lang w:bidi="he-IL"/>
              </w:rPr>
            </w:pPr>
            <w:r>
              <w:rPr>
                <w:rFonts w:asciiTheme="majorBidi" w:hAnsiTheme="majorBidi" w:cstheme="majorBidi"/>
                <w:i/>
                <w:iCs/>
                <w:sz w:val="24"/>
                <w:szCs w:val="24"/>
                <w:lang w:bidi="he-IL"/>
              </w:rPr>
              <w:t xml:space="preserve">Stich </w:t>
            </w:r>
            <w:r>
              <w:rPr>
                <w:rFonts w:asciiTheme="majorBidi" w:hAnsiTheme="majorBidi" w:cstheme="majorBidi"/>
                <w:sz w:val="24"/>
                <w:szCs w:val="24"/>
                <w:lang w:bidi="he-IL"/>
              </w:rPr>
              <w:t xml:space="preserve">A               </w:t>
            </w:r>
            <w:r w:rsidRPr="00051B31">
              <w:rPr>
                <w:rFonts w:asciiTheme="majorBidi" w:hAnsiTheme="majorBidi" w:cstheme="majorBidi"/>
                <w:sz w:val="24"/>
                <w:szCs w:val="24"/>
                <w:lang w:bidi="he-IL"/>
              </w:rPr>
              <w:t xml:space="preserve">orang yang </w:t>
            </w:r>
            <w:r>
              <w:rPr>
                <w:rFonts w:asciiTheme="majorBidi" w:hAnsiTheme="majorBidi" w:cstheme="majorBidi"/>
                <w:sz w:val="24"/>
                <w:szCs w:val="24"/>
                <w:lang w:bidi="he-IL"/>
              </w:rPr>
              <w:t>mengandalkan</w:t>
            </w:r>
            <w:r w:rsidRPr="00051B31">
              <w:rPr>
                <w:rFonts w:asciiTheme="majorBidi" w:hAnsiTheme="majorBidi" w:cstheme="majorBidi"/>
                <w:sz w:val="24"/>
                <w:szCs w:val="24"/>
                <w:lang w:bidi="he-IL"/>
              </w:rPr>
              <w:t xml:space="preserve"> kekayaannya   </w:t>
            </w:r>
            <w:r>
              <w:rPr>
                <w:rFonts w:asciiTheme="majorBidi" w:hAnsiTheme="majorBidi" w:cstheme="majorBidi"/>
                <w:sz w:val="24"/>
                <w:szCs w:val="24"/>
                <w:lang w:bidi="he-IL"/>
              </w:rPr>
              <w:t xml:space="preserve">     </w:t>
            </w:r>
            <w:r w:rsidRPr="00051B31">
              <w:rPr>
                <w:rFonts w:asciiTheme="majorBidi" w:hAnsiTheme="majorBidi" w:cstheme="majorBidi"/>
                <w:sz w:val="24"/>
                <w:szCs w:val="24"/>
                <w:lang w:bidi="he-IL"/>
              </w:rPr>
              <w:t xml:space="preserve">                       </w:t>
            </w:r>
            <w:r>
              <w:rPr>
                <w:rFonts w:asciiTheme="majorBidi" w:hAnsiTheme="majorBidi" w:cstheme="majorBidi"/>
                <w:sz w:val="24"/>
                <w:szCs w:val="24"/>
                <w:lang w:bidi="he-IL"/>
              </w:rPr>
              <w:t xml:space="preserve">      </w:t>
            </w:r>
            <w:r w:rsidRPr="00051B31">
              <w:rPr>
                <w:rFonts w:asciiTheme="majorBidi" w:hAnsiTheme="majorBidi" w:cstheme="majorBidi"/>
                <w:sz w:val="24"/>
                <w:szCs w:val="24"/>
                <w:lang w:bidi="he-IL"/>
              </w:rPr>
              <w:t xml:space="preserve"> (frase a)</w:t>
            </w:r>
          </w:p>
          <w:p w14:paraId="28792A00" w14:textId="77777777" w:rsidR="005865D8" w:rsidRPr="00051B31" w:rsidRDefault="005865D8" w:rsidP="005865D8">
            <w:pPr>
              <w:pBdr>
                <w:left w:val="single" w:sz="4" w:space="4" w:color="auto"/>
              </w:pBdr>
              <w:adjustRightInd w:val="0"/>
              <w:spacing w:line="360" w:lineRule="auto"/>
              <w:jc w:val="both"/>
              <w:rPr>
                <w:rFonts w:asciiTheme="majorBidi" w:hAnsiTheme="majorBidi" w:cstheme="majorBidi"/>
                <w:sz w:val="24"/>
                <w:szCs w:val="24"/>
                <w:lang w:bidi="he-IL"/>
              </w:rPr>
            </w:pPr>
            <w:r w:rsidRPr="00051B31">
              <w:rPr>
                <w:rFonts w:asciiTheme="majorBidi" w:hAnsiTheme="majorBidi" w:cstheme="majorBidi"/>
                <w:sz w:val="24"/>
                <w:szCs w:val="24"/>
                <w:lang w:bidi="he-IL"/>
              </w:rPr>
              <w:t xml:space="preserve">                                                                                     akan jatuh                            (frase b)</w:t>
            </w:r>
          </w:p>
          <w:p w14:paraId="66ADCA3C" w14:textId="60BBBD03" w:rsidR="005865D8" w:rsidRPr="00051B31" w:rsidRDefault="005865D8" w:rsidP="005865D8">
            <w:pPr>
              <w:pBdr>
                <w:left w:val="single" w:sz="4" w:space="4" w:color="auto"/>
              </w:pBdr>
              <w:adjustRightInd w:val="0"/>
              <w:spacing w:line="360" w:lineRule="auto"/>
              <w:jc w:val="both"/>
              <w:rPr>
                <w:rFonts w:asciiTheme="majorBidi" w:hAnsiTheme="majorBidi" w:cstheme="majorBidi"/>
                <w:sz w:val="24"/>
                <w:szCs w:val="24"/>
                <w:lang w:bidi="he-IL"/>
              </w:rPr>
            </w:pPr>
            <w:r w:rsidRPr="00051B31">
              <w:rPr>
                <w:rFonts w:asciiTheme="majorBidi" w:hAnsiTheme="majorBidi" w:cstheme="majorBidi"/>
                <w:sz w:val="24"/>
                <w:szCs w:val="24"/>
                <w:lang w:bidi="he-IL"/>
              </w:rPr>
              <w:t xml:space="preserve">                tetapi</w:t>
            </w:r>
          </w:p>
          <w:p w14:paraId="34344C72" w14:textId="77777777" w:rsidR="005865D8" w:rsidRDefault="005865D8" w:rsidP="005865D8">
            <w:pPr>
              <w:pBdr>
                <w:left w:val="single" w:sz="4" w:space="4" w:color="auto"/>
              </w:pBdr>
              <w:adjustRightInd w:val="0"/>
              <w:spacing w:line="360" w:lineRule="auto"/>
              <w:jc w:val="both"/>
              <w:rPr>
                <w:rFonts w:asciiTheme="majorBidi" w:hAnsiTheme="majorBidi" w:cstheme="majorBidi"/>
                <w:sz w:val="24"/>
                <w:szCs w:val="24"/>
                <w:lang w:bidi="he-IL"/>
              </w:rPr>
            </w:pPr>
            <w:r w:rsidRPr="00051B31">
              <w:rPr>
                <w:rFonts w:asciiTheme="majorBidi" w:hAnsiTheme="majorBidi" w:cstheme="majorBidi"/>
                <w:i/>
                <w:iCs/>
                <w:sz w:val="24"/>
                <w:szCs w:val="24"/>
                <w:lang w:bidi="he-IL"/>
              </w:rPr>
              <w:t xml:space="preserve">Stich </w:t>
            </w:r>
            <w:r w:rsidRPr="00051B31">
              <w:rPr>
                <w:rFonts w:asciiTheme="majorBidi" w:hAnsiTheme="majorBidi" w:cstheme="majorBidi"/>
                <w:sz w:val="24"/>
                <w:szCs w:val="24"/>
                <w:lang w:bidi="he-IL"/>
              </w:rPr>
              <w:t xml:space="preserve">B              orang-orang benar,                                                                         </w:t>
            </w:r>
            <w:r>
              <w:rPr>
                <w:rFonts w:asciiTheme="majorBidi" w:hAnsiTheme="majorBidi" w:cstheme="majorBidi"/>
                <w:sz w:val="24"/>
                <w:szCs w:val="24"/>
                <w:lang w:bidi="he-IL"/>
              </w:rPr>
              <w:t>(frase a’)</w:t>
            </w:r>
          </w:p>
          <w:p w14:paraId="3009F769" w14:textId="33D07F98" w:rsidR="005865D8" w:rsidRPr="00CB206F" w:rsidRDefault="005865D8" w:rsidP="005865D8">
            <w:pPr>
              <w:pBdr>
                <w:left w:val="single" w:sz="4" w:space="4" w:color="auto"/>
              </w:pBdr>
              <w:adjustRightInd w:val="0"/>
              <w:spacing w:line="360" w:lineRule="auto"/>
              <w:jc w:val="both"/>
              <w:rPr>
                <w:rFonts w:asciiTheme="majorBidi" w:hAnsiTheme="majorBidi" w:cstheme="majorBidi"/>
                <w:sz w:val="24"/>
                <w:szCs w:val="24"/>
                <w:lang w:bidi="he-IL"/>
              </w:rPr>
            </w:pPr>
            <w:r>
              <w:rPr>
                <w:rFonts w:asciiTheme="majorBidi" w:hAnsiTheme="majorBidi" w:cstheme="majorBidi"/>
                <w:sz w:val="24"/>
                <w:szCs w:val="24"/>
                <w:lang w:bidi="he-IL"/>
              </w:rPr>
              <w:t xml:space="preserve">                                                  seperti daun muda akan naik.                                 (frase b’)</w:t>
            </w:r>
          </w:p>
        </w:tc>
      </w:tr>
    </w:tbl>
    <w:p w14:paraId="0FBB1B65" w14:textId="77777777" w:rsidR="005865D8" w:rsidRPr="005462EC" w:rsidRDefault="005865D8" w:rsidP="005865D8">
      <w:pPr>
        <w:widowControl/>
        <w:adjustRightInd w:val="0"/>
        <w:spacing w:after="0" w:line="360" w:lineRule="auto"/>
        <w:jc w:val="center"/>
        <w:rPr>
          <w:rFonts w:asciiTheme="majorBidi" w:hAnsiTheme="majorBidi" w:cstheme="majorBidi"/>
          <w:sz w:val="24"/>
          <w:szCs w:val="24"/>
        </w:rPr>
      </w:pPr>
      <w:r>
        <w:rPr>
          <w:rFonts w:asciiTheme="majorBidi" w:hAnsiTheme="majorBidi" w:cstheme="majorBidi"/>
          <w:sz w:val="24"/>
          <w:szCs w:val="24"/>
        </w:rPr>
        <w:lastRenderedPageBreak/>
        <w:t>Tabel 2. Analisa Struktur Amsal 11:28</w:t>
      </w:r>
    </w:p>
    <w:p w14:paraId="18169E6D" w14:textId="77777777" w:rsidR="005865D8" w:rsidRDefault="005865D8" w:rsidP="005865D8">
      <w:pPr>
        <w:widowControl/>
        <w:adjustRightInd w:val="0"/>
        <w:spacing w:after="0" w:line="360" w:lineRule="auto"/>
        <w:ind w:firstLine="709"/>
        <w:jc w:val="both"/>
        <w:rPr>
          <w:rFonts w:asciiTheme="majorBidi" w:hAnsiTheme="majorBidi" w:cstheme="majorBidi"/>
          <w:sz w:val="24"/>
          <w:szCs w:val="24"/>
          <w:lang w:val="en-ID"/>
        </w:rPr>
      </w:pPr>
    </w:p>
    <w:p w14:paraId="36C87FEF" w14:textId="01C51E3F" w:rsidR="005865D8" w:rsidRDefault="005865D8" w:rsidP="005865D8">
      <w:pPr>
        <w:widowControl/>
        <w:adjustRightInd w:val="0"/>
        <w:spacing w:after="0" w:line="360" w:lineRule="auto"/>
        <w:ind w:firstLine="709"/>
        <w:jc w:val="both"/>
        <w:rPr>
          <w:rFonts w:asciiTheme="majorBidi" w:hAnsiTheme="majorBidi" w:cstheme="majorBidi"/>
          <w:color w:val="000000"/>
          <w:sz w:val="24"/>
          <w:szCs w:val="24"/>
        </w:rPr>
      </w:pPr>
      <w:r w:rsidRPr="00441A8B">
        <w:rPr>
          <w:rFonts w:asciiTheme="majorBidi" w:hAnsiTheme="majorBidi" w:cstheme="majorBidi"/>
          <w:sz w:val="24"/>
          <w:szCs w:val="24"/>
          <w:lang w:val="en-ID"/>
        </w:rPr>
        <w:t xml:space="preserve">Dari tabel di atas, bisa dilihat </w:t>
      </w:r>
      <w:r w:rsidRPr="00441A8B">
        <w:rPr>
          <w:rFonts w:asciiTheme="majorBidi" w:hAnsiTheme="majorBidi" w:cstheme="majorBidi"/>
          <w:color w:val="000000"/>
          <w:sz w:val="24"/>
          <w:szCs w:val="24"/>
        </w:rPr>
        <w:t xml:space="preserve">bahwa  Baris A </w:t>
      </w:r>
      <w:r w:rsidRPr="00441A8B">
        <w:rPr>
          <w:rFonts w:asciiTheme="majorBidi" w:hAnsiTheme="majorBidi" w:cstheme="majorBidi"/>
          <w:i/>
          <w:iCs/>
          <w:color w:val="000000"/>
          <w:sz w:val="24"/>
          <w:szCs w:val="24"/>
        </w:rPr>
        <w:t xml:space="preserve">(stich A) </w:t>
      </w:r>
      <w:r w:rsidRPr="00441A8B">
        <w:rPr>
          <w:rFonts w:asciiTheme="majorBidi" w:hAnsiTheme="majorBidi" w:cstheme="majorBidi"/>
          <w:color w:val="000000"/>
          <w:sz w:val="24"/>
          <w:szCs w:val="24"/>
        </w:rPr>
        <w:t xml:space="preserve"> dan Baris B </w:t>
      </w:r>
      <w:r w:rsidRPr="00441A8B">
        <w:rPr>
          <w:rFonts w:asciiTheme="majorBidi" w:hAnsiTheme="majorBidi" w:cstheme="majorBidi"/>
          <w:i/>
          <w:iCs/>
          <w:color w:val="000000"/>
          <w:sz w:val="24"/>
          <w:szCs w:val="24"/>
        </w:rPr>
        <w:t>(stich B)</w:t>
      </w:r>
      <w:r w:rsidRPr="00441A8B">
        <w:rPr>
          <w:rFonts w:asciiTheme="majorBidi" w:hAnsiTheme="majorBidi" w:cstheme="majorBidi"/>
          <w:color w:val="000000"/>
          <w:sz w:val="24"/>
          <w:szCs w:val="24"/>
        </w:rPr>
        <w:t xml:space="preserve"> merupakan perbandingan sesuatu yang kontras, di mana kata “tetapi” sebagai konjungsi, secara tidak langsung memberi tanda pertentangan/perlawanan terhadap penjelasan sebelumnya.</w:t>
      </w:r>
      <w:r w:rsidRPr="00441A8B">
        <w:rPr>
          <w:rStyle w:val="FootnoteReference"/>
          <w:rFonts w:asciiTheme="majorBidi" w:hAnsiTheme="majorBidi" w:cstheme="majorBidi"/>
          <w:sz w:val="24"/>
          <w:szCs w:val="24"/>
        </w:rPr>
        <w:footnoteReference w:id="39"/>
      </w:r>
      <w:r w:rsidRPr="00441A8B">
        <w:rPr>
          <w:rFonts w:asciiTheme="majorBidi" w:hAnsiTheme="majorBidi" w:cstheme="majorBidi"/>
          <w:color w:val="000000"/>
          <w:sz w:val="24"/>
          <w:szCs w:val="24"/>
        </w:rPr>
        <w:t xml:space="preserve"> Konsep paralelisme dalam puisi Alkitab, sering melibatkan penyampaian pikiran yang sama atau serupa melalui dua perspektif yang berbeda dan salah satunya adalah antitesis, di mana ide atau konsep yang dinyatakan pada baris pertama akan dibalas atau dikontraskan pada baris kedua.</w:t>
      </w:r>
      <w:r w:rsidRPr="00441A8B">
        <w:rPr>
          <w:rStyle w:val="FootnoteReference"/>
          <w:rFonts w:asciiTheme="majorBidi" w:hAnsiTheme="majorBidi" w:cstheme="majorBidi"/>
          <w:sz w:val="24"/>
          <w:szCs w:val="24"/>
        </w:rPr>
        <w:footnoteReference w:id="40"/>
      </w:r>
      <w:r w:rsidRPr="00441A8B">
        <w:rPr>
          <w:rFonts w:asciiTheme="majorBidi" w:hAnsiTheme="majorBidi" w:cstheme="majorBidi"/>
          <w:color w:val="000000"/>
          <w:sz w:val="24"/>
          <w:szCs w:val="24"/>
        </w:rPr>
        <w:t xml:space="preserve"> Paralelisme dapat membantu </w:t>
      </w:r>
      <w:r>
        <w:rPr>
          <w:rFonts w:asciiTheme="majorBidi" w:hAnsiTheme="majorBidi" w:cstheme="majorBidi"/>
          <w:color w:val="000000"/>
          <w:sz w:val="24"/>
          <w:szCs w:val="24"/>
        </w:rPr>
        <w:t xml:space="preserve">memperdalam </w:t>
      </w:r>
      <w:r w:rsidRPr="00441A8B">
        <w:rPr>
          <w:rFonts w:asciiTheme="majorBidi" w:hAnsiTheme="majorBidi" w:cstheme="majorBidi"/>
          <w:color w:val="000000"/>
          <w:sz w:val="24"/>
          <w:szCs w:val="24"/>
        </w:rPr>
        <w:t xml:space="preserve">pemahaman pembaca terhadap makna dan pesan yang ingin disampaikan oleh </w:t>
      </w:r>
      <w:r>
        <w:rPr>
          <w:rFonts w:asciiTheme="majorBidi" w:hAnsiTheme="majorBidi" w:cstheme="majorBidi"/>
          <w:color w:val="000000"/>
          <w:sz w:val="24"/>
          <w:szCs w:val="24"/>
        </w:rPr>
        <w:t>penulis</w:t>
      </w:r>
      <w:r w:rsidRPr="00441A8B">
        <w:rPr>
          <w:rFonts w:asciiTheme="majorBidi" w:hAnsiTheme="majorBidi" w:cstheme="majorBidi"/>
          <w:color w:val="000000"/>
          <w:sz w:val="24"/>
          <w:szCs w:val="24"/>
        </w:rPr>
        <w:t>.</w:t>
      </w:r>
      <w:r>
        <w:rPr>
          <w:rFonts w:asciiTheme="majorBidi" w:hAnsiTheme="majorBidi" w:cstheme="majorBidi"/>
          <w:color w:val="000000"/>
          <w:sz w:val="24"/>
          <w:szCs w:val="24"/>
        </w:rPr>
        <w:t xml:space="preserve"> </w:t>
      </w:r>
    </w:p>
    <w:p w14:paraId="44E0C07A" w14:textId="39B59884" w:rsidR="005865D8" w:rsidRDefault="005865D8" w:rsidP="005865D8">
      <w:pPr>
        <w:widowControl/>
        <w:adjustRightInd w:val="0"/>
        <w:spacing w:after="0" w:line="360" w:lineRule="auto"/>
        <w:ind w:firstLine="709"/>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Dalam konteks Amsal 11:28, terlihat dua orang yang dikontraskan dalam frase a dan a’, di mana frase a berbicara tentang orang yang mempercayakan diri kepada kekayaan. Orang ini adalah orang yang jahat, yang tidak taat kepada Tuhan dan melihat kekayaan sebagai segalanya sehingga gampang sekali terlibat dalam perilaku </w:t>
      </w:r>
      <w:r>
        <w:rPr>
          <w:rFonts w:asciiTheme="majorBidi" w:hAnsiTheme="majorBidi" w:cstheme="majorBidi"/>
          <w:i/>
          <w:iCs/>
          <w:color w:val="000000"/>
          <w:sz w:val="24"/>
          <w:szCs w:val="24"/>
        </w:rPr>
        <w:t>flexing.</w:t>
      </w:r>
      <w:r>
        <w:rPr>
          <w:rFonts w:asciiTheme="majorBidi" w:hAnsiTheme="majorBidi" w:cstheme="majorBidi"/>
          <w:color w:val="000000"/>
          <w:sz w:val="24"/>
          <w:szCs w:val="24"/>
        </w:rPr>
        <w:t xml:space="preserve"> Sementara frase a’ adalah orang benar yang taat melakukan kehendak Tuhan. </w:t>
      </w:r>
      <w:r w:rsidR="006B72C1">
        <w:rPr>
          <w:rFonts w:asciiTheme="majorBidi" w:hAnsiTheme="majorBidi" w:cstheme="majorBidi"/>
          <w:color w:val="000000"/>
          <w:sz w:val="24"/>
          <w:szCs w:val="24"/>
          <w:lang w:val="en-US"/>
        </w:rPr>
        <w:t>T</w:t>
      </w:r>
      <w:r>
        <w:rPr>
          <w:rFonts w:asciiTheme="majorBidi" w:hAnsiTheme="majorBidi" w:cstheme="majorBidi"/>
          <w:color w:val="000000"/>
          <w:sz w:val="24"/>
          <w:szCs w:val="24"/>
        </w:rPr>
        <w:t>ipe orang seperti ini adalah orang yang tidak menaruh harapan kepada kekayaan tetapi kepada Tuhan. Sementara frase b juga dikontraskan dengan frase b’ yang berbicara tentang implikasi atau akibat dari pilihan menjadi orang jahat atau orang benar. Pada frase b menjelaskan tentang orang jahat yang mempercayakan diri kepada kekayaan pasti akan jatuh, sementara frase b’ menjelaskan tentang orang benar yang mengandalkan Tuhan akan tetap naik dan berkembang. Hal ini telah menjelaskan bahwa orang benar dan orang jahat dalam konteks mempercayakan diri kepada kekayaan, merupakan bagian dari karakter yang telah terbentuk dalam waktu yang lama, karena telah terjadi dari repetisi tindakan yang berkali-kali sehingga menjadi karakter. Itulah sebabnya penelitian ini juga secara khusus melihat analisis pola perkataan karakter-konsekuensi yang akan dibahas dalam bagian selanjutnya.</w:t>
      </w:r>
    </w:p>
    <w:p w14:paraId="0F4912E5" w14:textId="77777777" w:rsidR="00E46F65" w:rsidRDefault="00E46F65" w:rsidP="005865D8">
      <w:pPr>
        <w:widowControl/>
        <w:adjustRightInd w:val="0"/>
        <w:jc w:val="both"/>
        <w:rPr>
          <w:rFonts w:asciiTheme="majorBidi" w:hAnsiTheme="majorBidi" w:cstheme="majorBidi"/>
          <w:sz w:val="24"/>
          <w:szCs w:val="24"/>
        </w:rPr>
      </w:pPr>
    </w:p>
    <w:p w14:paraId="27D25369" w14:textId="77777777" w:rsidR="005865D8" w:rsidRPr="001E2A92" w:rsidRDefault="005865D8" w:rsidP="005865D8">
      <w:pPr>
        <w:widowControl/>
        <w:adjustRightInd w:val="0"/>
        <w:spacing w:after="0" w:line="360" w:lineRule="auto"/>
        <w:jc w:val="both"/>
        <w:rPr>
          <w:rFonts w:asciiTheme="majorBidi" w:hAnsiTheme="majorBidi" w:cstheme="majorBidi"/>
          <w:b/>
          <w:bCs/>
          <w:color w:val="000000"/>
          <w:sz w:val="24"/>
          <w:szCs w:val="24"/>
        </w:rPr>
      </w:pPr>
      <w:r w:rsidRPr="001E2A92">
        <w:rPr>
          <w:rFonts w:asciiTheme="majorBidi" w:hAnsiTheme="majorBidi" w:cstheme="majorBidi"/>
          <w:b/>
          <w:bCs/>
          <w:color w:val="000000"/>
          <w:sz w:val="24"/>
          <w:szCs w:val="24"/>
        </w:rPr>
        <w:t>Analisa Pola Perkataan Karakter-Konsekuensi Amsal 11:28</w:t>
      </w:r>
    </w:p>
    <w:p w14:paraId="0115F686" w14:textId="0476D681" w:rsidR="005865D8" w:rsidRDefault="005865D8" w:rsidP="005865D8">
      <w:pPr>
        <w:widowControl/>
        <w:adjustRightInd w:val="0"/>
        <w:spacing w:after="0" w:line="360" w:lineRule="auto"/>
        <w:ind w:firstLine="709"/>
        <w:jc w:val="both"/>
        <w:rPr>
          <w:rFonts w:asciiTheme="majorBidi" w:hAnsiTheme="majorBidi" w:cstheme="majorBidi"/>
          <w:color w:val="000000"/>
          <w:sz w:val="24"/>
          <w:szCs w:val="24"/>
        </w:rPr>
      </w:pPr>
      <w:r w:rsidRPr="001E2A92">
        <w:rPr>
          <w:rFonts w:asciiTheme="majorBidi" w:hAnsiTheme="majorBidi" w:cstheme="majorBidi"/>
          <w:color w:val="000000"/>
          <w:sz w:val="24"/>
          <w:szCs w:val="24"/>
        </w:rPr>
        <w:t>Dalam lebih memahami konteks atau makna dalam kitab Amsal, maka pendekatan yang dapat dilakukan adalah menggunakan analisa “Pola Perkataan” atau “Metode Ulasan.”</w:t>
      </w:r>
      <w:r w:rsidRPr="001E2A92">
        <w:rPr>
          <w:rStyle w:val="FootnoteReference"/>
          <w:rFonts w:asciiTheme="majorBidi" w:hAnsiTheme="majorBidi" w:cstheme="majorBidi"/>
          <w:sz w:val="24"/>
          <w:szCs w:val="24"/>
        </w:rPr>
        <w:footnoteReference w:id="41"/>
      </w:r>
      <w:r w:rsidRPr="001E2A92">
        <w:rPr>
          <w:rFonts w:asciiTheme="majorBidi" w:hAnsiTheme="majorBidi" w:cstheme="majorBidi"/>
          <w:color w:val="000000"/>
          <w:sz w:val="24"/>
          <w:szCs w:val="24"/>
        </w:rPr>
        <w:t xml:space="preserve"> Pola ini merupakan ciri khusus dari kitab Amsal yang menggambarkan gaya penulisannya, </w:t>
      </w:r>
      <w:r w:rsidRPr="001E2A92">
        <w:rPr>
          <w:rFonts w:asciiTheme="majorBidi" w:hAnsiTheme="majorBidi" w:cstheme="majorBidi"/>
          <w:color w:val="000000"/>
          <w:sz w:val="24"/>
          <w:szCs w:val="24"/>
        </w:rPr>
        <w:lastRenderedPageBreak/>
        <w:t xml:space="preserve">sehingga pembaca dapat memahami dengan tepat dan  jelas maksud dari penulis Amsal </w:t>
      </w:r>
      <w:r w:rsidRPr="001E2A92">
        <w:rPr>
          <w:rFonts w:asciiTheme="majorBidi" w:eastAsiaTheme="minorHAnsi" w:hAnsiTheme="majorBidi" w:cstheme="majorBidi"/>
          <w:color w:val="000000"/>
          <w:sz w:val="24"/>
          <w:szCs w:val="24"/>
        </w:rPr>
        <w:t>yang berorientasi pada hubungan sebab-akibat, timbal balik karakter-konsekuensi.</w:t>
      </w:r>
      <w:r>
        <w:rPr>
          <w:rFonts w:asciiTheme="majorBidi" w:eastAsiaTheme="minorHAnsi" w:hAnsiTheme="majorBidi" w:cstheme="majorBidi"/>
          <w:color w:val="000000"/>
          <w:sz w:val="24"/>
          <w:szCs w:val="24"/>
        </w:rPr>
        <w:t xml:space="preserve"> Menurut Aska dan Sualang </w:t>
      </w:r>
      <w:r w:rsidRPr="00C74A9E">
        <w:rPr>
          <w:rFonts w:asciiTheme="majorBidi" w:hAnsiTheme="majorBidi" w:cstheme="majorBidi"/>
          <w:color w:val="000000"/>
          <w:sz w:val="24"/>
          <w:szCs w:val="24"/>
        </w:rPr>
        <w:t xml:space="preserve">dalam tulisannya ada delapan model pola perkataan yang terdapat dalam Kitab Amsal, yaitu: </w:t>
      </w:r>
      <w:r w:rsidRPr="00C74A9E">
        <w:rPr>
          <w:rFonts w:asciiTheme="majorBidi" w:hAnsiTheme="majorBidi" w:cstheme="majorBidi"/>
          <w:i/>
          <w:iCs/>
          <w:color w:val="000000"/>
          <w:sz w:val="24"/>
          <w:szCs w:val="24"/>
        </w:rPr>
        <w:t xml:space="preserve">pertama, </w:t>
      </w:r>
      <w:r w:rsidRPr="00C74A9E">
        <w:rPr>
          <w:rFonts w:asciiTheme="majorBidi" w:hAnsiTheme="majorBidi" w:cstheme="majorBidi"/>
          <w:color w:val="000000"/>
          <w:sz w:val="24"/>
          <w:szCs w:val="24"/>
        </w:rPr>
        <w:t xml:space="preserve">pola karakter-konsekuensi; </w:t>
      </w:r>
      <w:r w:rsidRPr="00C74A9E">
        <w:rPr>
          <w:rFonts w:asciiTheme="majorBidi" w:hAnsiTheme="majorBidi" w:cstheme="majorBidi"/>
          <w:i/>
          <w:iCs/>
          <w:color w:val="000000"/>
          <w:sz w:val="24"/>
          <w:szCs w:val="24"/>
        </w:rPr>
        <w:t>kedua,</w:t>
      </w:r>
      <w:r w:rsidRPr="00C74A9E">
        <w:rPr>
          <w:rFonts w:asciiTheme="majorBidi" w:hAnsiTheme="majorBidi" w:cstheme="majorBidi"/>
          <w:color w:val="000000"/>
          <w:sz w:val="24"/>
          <w:szCs w:val="24"/>
        </w:rPr>
        <w:t xml:space="preserve"> pola karakter-tindakan; </w:t>
      </w:r>
      <w:r w:rsidRPr="00C74A9E">
        <w:rPr>
          <w:rFonts w:asciiTheme="majorBidi" w:hAnsiTheme="majorBidi" w:cstheme="majorBidi"/>
          <w:i/>
          <w:iCs/>
          <w:color w:val="000000"/>
          <w:sz w:val="24"/>
          <w:szCs w:val="24"/>
        </w:rPr>
        <w:t xml:space="preserve">ketiga, </w:t>
      </w:r>
      <w:r w:rsidRPr="00C74A9E">
        <w:rPr>
          <w:rFonts w:asciiTheme="majorBidi" w:hAnsiTheme="majorBidi" w:cstheme="majorBidi"/>
          <w:color w:val="000000"/>
          <w:sz w:val="24"/>
          <w:szCs w:val="24"/>
        </w:rPr>
        <w:t xml:space="preserve">pola karakter-evaluasi; </w:t>
      </w:r>
      <w:r w:rsidRPr="00C74A9E">
        <w:rPr>
          <w:rFonts w:asciiTheme="majorBidi" w:hAnsiTheme="majorBidi" w:cstheme="majorBidi"/>
          <w:i/>
          <w:iCs/>
          <w:color w:val="000000"/>
          <w:sz w:val="24"/>
          <w:szCs w:val="24"/>
        </w:rPr>
        <w:t xml:space="preserve">keempat, </w:t>
      </w:r>
      <w:r w:rsidRPr="00C74A9E">
        <w:rPr>
          <w:rFonts w:asciiTheme="majorBidi" w:hAnsiTheme="majorBidi" w:cstheme="majorBidi"/>
          <w:color w:val="000000"/>
          <w:sz w:val="24"/>
          <w:szCs w:val="24"/>
        </w:rPr>
        <w:t xml:space="preserve">pola tindakan-evaluasi; </w:t>
      </w:r>
      <w:r w:rsidRPr="00C74A9E">
        <w:rPr>
          <w:rFonts w:asciiTheme="majorBidi" w:hAnsiTheme="majorBidi" w:cstheme="majorBidi"/>
          <w:i/>
          <w:iCs/>
          <w:color w:val="000000"/>
          <w:sz w:val="24"/>
          <w:szCs w:val="24"/>
        </w:rPr>
        <w:t>kelima</w:t>
      </w:r>
      <w:r w:rsidRPr="00C74A9E">
        <w:rPr>
          <w:rFonts w:asciiTheme="majorBidi" w:hAnsiTheme="majorBidi" w:cstheme="majorBidi"/>
          <w:color w:val="000000"/>
          <w:sz w:val="24"/>
          <w:szCs w:val="24"/>
        </w:rPr>
        <w:t xml:space="preserve">, tindakan-konsekuensi; </w:t>
      </w:r>
      <w:r w:rsidRPr="00C74A9E">
        <w:rPr>
          <w:rFonts w:asciiTheme="majorBidi" w:hAnsiTheme="majorBidi" w:cstheme="majorBidi"/>
          <w:i/>
          <w:iCs/>
          <w:color w:val="000000"/>
          <w:sz w:val="24"/>
          <w:szCs w:val="24"/>
        </w:rPr>
        <w:t>keenam,</w:t>
      </w:r>
      <w:r w:rsidRPr="00C74A9E">
        <w:rPr>
          <w:rFonts w:asciiTheme="majorBidi" w:hAnsiTheme="majorBidi" w:cstheme="majorBidi"/>
          <w:color w:val="000000"/>
          <w:sz w:val="24"/>
          <w:szCs w:val="24"/>
        </w:rPr>
        <w:t xml:space="preserve"> pola item-evaluasi; </w:t>
      </w:r>
      <w:r w:rsidRPr="00C74A9E">
        <w:rPr>
          <w:rFonts w:asciiTheme="majorBidi" w:hAnsiTheme="majorBidi" w:cstheme="majorBidi"/>
          <w:i/>
          <w:iCs/>
          <w:color w:val="000000"/>
          <w:sz w:val="24"/>
          <w:szCs w:val="24"/>
        </w:rPr>
        <w:t>ketujuh</w:t>
      </w:r>
      <w:r w:rsidRPr="00C74A9E">
        <w:rPr>
          <w:rFonts w:asciiTheme="majorBidi" w:hAnsiTheme="majorBidi" w:cstheme="majorBidi"/>
          <w:color w:val="000000"/>
          <w:sz w:val="24"/>
          <w:szCs w:val="24"/>
        </w:rPr>
        <w:t xml:space="preserve">, pola item-konsekuensi; dan </w:t>
      </w:r>
      <w:r w:rsidRPr="00C74A9E">
        <w:rPr>
          <w:rFonts w:asciiTheme="majorBidi" w:hAnsiTheme="majorBidi" w:cstheme="majorBidi"/>
          <w:i/>
          <w:iCs/>
          <w:color w:val="000000"/>
          <w:sz w:val="24"/>
          <w:szCs w:val="24"/>
        </w:rPr>
        <w:t>kedelapan</w:t>
      </w:r>
      <w:r w:rsidRPr="00C74A9E">
        <w:rPr>
          <w:rFonts w:asciiTheme="majorBidi" w:hAnsiTheme="majorBidi" w:cstheme="majorBidi"/>
          <w:color w:val="000000"/>
          <w:sz w:val="24"/>
          <w:szCs w:val="24"/>
        </w:rPr>
        <w:t>, pola penampilan-</w:t>
      </w:r>
      <w:r>
        <w:rPr>
          <w:rFonts w:asciiTheme="majorBidi" w:hAnsiTheme="majorBidi" w:cstheme="majorBidi"/>
          <w:color w:val="000000"/>
          <w:sz w:val="24"/>
          <w:szCs w:val="24"/>
        </w:rPr>
        <w:t>realitas</w:t>
      </w:r>
      <w:r w:rsidRPr="00C74A9E">
        <w:rPr>
          <w:rFonts w:asciiTheme="majorBidi" w:hAnsiTheme="majorBidi" w:cstheme="majorBidi"/>
          <w:color w:val="000000"/>
          <w:sz w:val="24"/>
          <w:szCs w:val="24"/>
        </w:rPr>
        <w:t>.</w:t>
      </w:r>
      <w:r>
        <w:rPr>
          <w:rStyle w:val="FootnoteReference"/>
          <w:rFonts w:asciiTheme="majorBidi" w:eastAsiaTheme="minorHAnsi" w:hAnsiTheme="majorBidi" w:cstheme="majorBidi"/>
          <w:color w:val="000000"/>
          <w:sz w:val="24"/>
          <w:szCs w:val="24"/>
        </w:rPr>
        <w:footnoteReference w:id="42"/>
      </w:r>
      <w:r>
        <w:rPr>
          <w:rFonts w:asciiTheme="majorBidi" w:hAnsiTheme="majorBidi" w:cstheme="majorBidi"/>
          <w:color w:val="000000"/>
          <w:sz w:val="24"/>
          <w:szCs w:val="24"/>
        </w:rPr>
        <w:t xml:space="preserve"> </w:t>
      </w:r>
      <w:r w:rsidRPr="00163DC6">
        <w:rPr>
          <w:rFonts w:asciiTheme="majorBidi" w:hAnsiTheme="majorBidi" w:cstheme="majorBidi"/>
          <w:color w:val="000000"/>
          <w:sz w:val="24"/>
          <w:szCs w:val="24"/>
        </w:rPr>
        <w:t xml:space="preserve">Amsal 11:28 merupakan bagian Amsal yang memiliki keterkaitan dengan pola perkataan </w:t>
      </w:r>
      <w:r w:rsidRPr="003C3BA2">
        <w:rPr>
          <w:rFonts w:asciiTheme="majorBidi" w:hAnsiTheme="majorBidi" w:cstheme="majorBidi"/>
          <w:color w:val="000000"/>
          <w:sz w:val="24"/>
          <w:szCs w:val="24"/>
        </w:rPr>
        <w:t>karakter-konsekuensi.</w:t>
      </w:r>
    </w:p>
    <w:p w14:paraId="429F2C61" w14:textId="012B29B2" w:rsidR="005865D8" w:rsidRDefault="005865D8" w:rsidP="005865D8">
      <w:pPr>
        <w:widowControl/>
        <w:adjustRightInd w:val="0"/>
        <w:spacing w:after="0" w:line="360" w:lineRule="auto"/>
        <w:ind w:firstLine="709"/>
        <w:jc w:val="both"/>
        <w:rPr>
          <w:rFonts w:asciiTheme="majorBidi" w:hAnsiTheme="majorBidi" w:cstheme="majorBidi"/>
          <w:color w:val="000000"/>
          <w:sz w:val="24"/>
          <w:szCs w:val="24"/>
        </w:rPr>
      </w:pPr>
      <w:commentRangeStart w:id="41"/>
      <w:commentRangeStart w:id="42"/>
      <w:r w:rsidRPr="00DD1FAB">
        <w:rPr>
          <w:rFonts w:asciiTheme="majorBidi" w:eastAsiaTheme="minorHAnsi" w:hAnsiTheme="majorBidi" w:cstheme="majorBidi"/>
          <w:color w:val="000000"/>
          <w:sz w:val="24"/>
          <w:szCs w:val="24"/>
        </w:rPr>
        <w:t>Analis</w:t>
      </w:r>
      <w:r w:rsidR="00F4560E">
        <w:rPr>
          <w:rFonts w:asciiTheme="majorBidi" w:eastAsiaTheme="minorHAnsi" w:hAnsiTheme="majorBidi" w:cstheme="majorBidi"/>
          <w:color w:val="000000"/>
          <w:sz w:val="24"/>
          <w:szCs w:val="24"/>
        </w:rPr>
        <w:t>is</w:t>
      </w:r>
      <w:commentRangeEnd w:id="41"/>
      <w:r w:rsidR="00163DC6">
        <w:rPr>
          <w:rStyle w:val="CommentReference"/>
        </w:rPr>
        <w:commentReference w:id="41"/>
      </w:r>
      <w:commentRangeEnd w:id="42"/>
      <w:r w:rsidR="00F4560E">
        <w:rPr>
          <w:rStyle w:val="CommentReference"/>
        </w:rPr>
        <w:commentReference w:id="42"/>
      </w:r>
      <w:r w:rsidRPr="00DD1FAB">
        <w:rPr>
          <w:rFonts w:asciiTheme="majorBidi" w:eastAsiaTheme="minorHAnsi" w:hAnsiTheme="majorBidi" w:cstheme="majorBidi"/>
          <w:color w:val="000000"/>
          <w:sz w:val="24"/>
          <w:szCs w:val="24"/>
        </w:rPr>
        <w:t xml:space="preserve"> pola perkataan </w:t>
      </w:r>
      <w:r>
        <w:rPr>
          <w:rFonts w:asciiTheme="majorBidi" w:eastAsiaTheme="minorHAnsi" w:hAnsiTheme="majorBidi" w:cstheme="majorBidi"/>
          <w:color w:val="000000"/>
          <w:sz w:val="24"/>
          <w:szCs w:val="24"/>
        </w:rPr>
        <w:t xml:space="preserve">karakter-konsekuensi </w:t>
      </w:r>
      <w:r w:rsidRPr="00DD1FAB">
        <w:rPr>
          <w:rFonts w:asciiTheme="majorBidi" w:eastAsiaTheme="minorHAnsi" w:hAnsiTheme="majorBidi" w:cstheme="majorBidi"/>
          <w:color w:val="000000"/>
          <w:sz w:val="24"/>
          <w:szCs w:val="24"/>
        </w:rPr>
        <w:t xml:space="preserve">dari Amsal 11:28 adalah </w:t>
      </w:r>
      <w:r>
        <w:rPr>
          <w:rFonts w:asciiTheme="majorBidi" w:hAnsiTheme="majorBidi" w:cstheme="majorBidi"/>
          <w:sz w:val="24"/>
          <w:szCs w:val="24"/>
        </w:rPr>
        <w:t xml:space="preserve">bagaimana sifat </w:t>
      </w:r>
      <w:r w:rsidRPr="00C74A9E">
        <w:rPr>
          <w:rFonts w:asciiTheme="majorBidi" w:hAnsiTheme="majorBidi" w:cstheme="majorBidi"/>
          <w:sz w:val="24"/>
          <w:szCs w:val="24"/>
        </w:rPr>
        <w:t xml:space="preserve"> karakter (orang </w:t>
      </w:r>
      <w:r>
        <w:rPr>
          <w:rFonts w:asciiTheme="majorBidi" w:hAnsiTheme="majorBidi" w:cstheme="majorBidi"/>
          <w:sz w:val="24"/>
          <w:szCs w:val="24"/>
        </w:rPr>
        <w:t>jahat, yang mengandalkan kekayaannya</w:t>
      </w:r>
      <w:r w:rsidRPr="00C74A9E">
        <w:rPr>
          <w:rFonts w:asciiTheme="majorBidi" w:hAnsiTheme="majorBidi" w:cstheme="majorBidi"/>
          <w:sz w:val="24"/>
          <w:szCs w:val="24"/>
        </w:rPr>
        <w:t xml:space="preserve">) </w:t>
      </w:r>
      <w:r>
        <w:rPr>
          <w:rFonts w:asciiTheme="majorBidi" w:hAnsiTheme="majorBidi" w:cstheme="majorBidi"/>
          <w:sz w:val="24"/>
          <w:szCs w:val="24"/>
        </w:rPr>
        <w:t xml:space="preserve">akan </w:t>
      </w:r>
      <w:r w:rsidRPr="00C74A9E">
        <w:rPr>
          <w:rFonts w:asciiTheme="majorBidi" w:hAnsiTheme="majorBidi" w:cstheme="majorBidi"/>
          <w:sz w:val="24"/>
          <w:szCs w:val="24"/>
        </w:rPr>
        <w:t>menghasilkan sebuah konsekuensi (</w:t>
      </w:r>
      <w:r>
        <w:rPr>
          <w:rFonts w:asciiTheme="majorBidi" w:hAnsiTheme="majorBidi" w:cstheme="majorBidi"/>
          <w:sz w:val="24"/>
          <w:szCs w:val="24"/>
        </w:rPr>
        <w:t>akan mengalami kejatuhan</w:t>
      </w:r>
      <w:r w:rsidRPr="00C74A9E">
        <w:rPr>
          <w:rFonts w:asciiTheme="majorBidi" w:hAnsiTheme="majorBidi" w:cstheme="majorBidi"/>
          <w:sz w:val="24"/>
          <w:szCs w:val="24"/>
        </w:rPr>
        <w:t xml:space="preserve">), </w:t>
      </w:r>
      <w:r>
        <w:rPr>
          <w:rFonts w:asciiTheme="majorBidi" w:hAnsiTheme="majorBidi" w:cstheme="majorBidi"/>
          <w:sz w:val="24"/>
          <w:szCs w:val="24"/>
        </w:rPr>
        <w:t xml:space="preserve">sementara bagian berikutnya adalah hal yang kontras </w:t>
      </w:r>
      <w:r w:rsidRPr="00C74A9E">
        <w:rPr>
          <w:rFonts w:asciiTheme="majorBidi" w:hAnsiTheme="majorBidi" w:cstheme="majorBidi"/>
          <w:sz w:val="24"/>
          <w:szCs w:val="24"/>
        </w:rPr>
        <w:t xml:space="preserve">dengan penjelasan </w:t>
      </w:r>
      <w:r>
        <w:rPr>
          <w:rFonts w:asciiTheme="majorBidi" w:hAnsiTheme="majorBidi" w:cstheme="majorBidi"/>
          <w:sz w:val="24"/>
          <w:szCs w:val="24"/>
        </w:rPr>
        <w:t>k</w:t>
      </w:r>
      <w:r w:rsidRPr="00C74A9E">
        <w:rPr>
          <w:rFonts w:asciiTheme="majorBidi" w:hAnsiTheme="majorBidi" w:cstheme="majorBidi"/>
          <w:sz w:val="24"/>
          <w:szCs w:val="24"/>
        </w:rPr>
        <w:t xml:space="preserve">arakter (orang </w:t>
      </w:r>
      <w:r>
        <w:rPr>
          <w:rFonts w:asciiTheme="majorBidi" w:hAnsiTheme="majorBidi" w:cstheme="majorBidi"/>
          <w:sz w:val="24"/>
          <w:szCs w:val="24"/>
        </w:rPr>
        <w:t>benar</w:t>
      </w:r>
      <w:r w:rsidRPr="00C74A9E">
        <w:rPr>
          <w:rFonts w:asciiTheme="majorBidi" w:hAnsiTheme="majorBidi" w:cstheme="majorBidi"/>
          <w:sz w:val="24"/>
          <w:szCs w:val="24"/>
        </w:rPr>
        <w:t>) menghasilkan sebuah konsekuensi (</w:t>
      </w:r>
      <w:r>
        <w:rPr>
          <w:rFonts w:asciiTheme="majorBidi" w:hAnsiTheme="majorBidi" w:cstheme="majorBidi"/>
          <w:sz w:val="24"/>
          <w:szCs w:val="24"/>
        </w:rPr>
        <w:t>akan tetatp naik dan berkembang</w:t>
      </w:r>
      <w:r w:rsidRPr="00C74A9E">
        <w:rPr>
          <w:rFonts w:asciiTheme="majorBidi" w:hAnsiTheme="majorBidi" w:cstheme="majorBidi"/>
          <w:sz w:val="24"/>
          <w:szCs w:val="24"/>
        </w:rPr>
        <w:t>).</w:t>
      </w:r>
      <w:r>
        <w:rPr>
          <w:rFonts w:asciiTheme="majorBidi" w:hAnsiTheme="majorBidi" w:cstheme="majorBidi"/>
          <w:sz w:val="24"/>
          <w:szCs w:val="24"/>
        </w:rPr>
        <w:t xml:space="preserve"> </w:t>
      </w:r>
      <w:r w:rsidRPr="00C74A9E">
        <w:rPr>
          <w:rFonts w:asciiTheme="majorBidi" w:hAnsiTheme="majorBidi" w:cstheme="majorBidi"/>
          <w:sz w:val="24"/>
          <w:szCs w:val="24"/>
        </w:rPr>
        <w:t>Dengan demikian</w:t>
      </w:r>
      <w:r w:rsidRPr="00C74A9E">
        <w:rPr>
          <w:rFonts w:asciiTheme="majorBidi" w:hAnsiTheme="majorBidi" w:cstheme="majorBidi"/>
          <w:color w:val="000000"/>
          <w:sz w:val="24"/>
          <w:szCs w:val="24"/>
        </w:rPr>
        <w:t xml:space="preserve"> menurut Hatton model pola perkataan </w:t>
      </w:r>
      <w:r>
        <w:rPr>
          <w:rFonts w:asciiTheme="majorBidi" w:hAnsiTheme="majorBidi" w:cstheme="majorBidi"/>
          <w:color w:val="000000"/>
          <w:sz w:val="24"/>
          <w:szCs w:val="24"/>
        </w:rPr>
        <w:t>karakter</w:t>
      </w:r>
      <w:r w:rsidRPr="00C74A9E">
        <w:rPr>
          <w:rFonts w:asciiTheme="majorBidi" w:hAnsiTheme="majorBidi" w:cstheme="majorBidi"/>
          <w:color w:val="000000"/>
          <w:sz w:val="24"/>
          <w:szCs w:val="24"/>
        </w:rPr>
        <w:t xml:space="preserve">-konsekuensi </w:t>
      </w:r>
      <w:r w:rsidRPr="00C74A9E">
        <w:rPr>
          <w:rFonts w:asciiTheme="majorBidi" w:hAnsiTheme="majorBidi" w:cstheme="majorBidi"/>
          <w:sz w:val="24"/>
          <w:szCs w:val="24"/>
        </w:rPr>
        <w:t xml:space="preserve">ini adalah jenis </w:t>
      </w:r>
      <w:r>
        <w:rPr>
          <w:rFonts w:asciiTheme="majorBidi" w:hAnsiTheme="majorBidi" w:cstheme="majorBidi"/>
          <w:sz w:val="24"/>
          <w:szCs w:val="24"/>
        </w:rPr>
        <w:t>A</w:t>
      </w:r>
      <w:r w:rsidRPr="00C74A9E">
        <w:rPr>
          <w:rFonts w:asciiTheme="majorBidi" w:hAnsiTheme="majorBidi" w:cstheme="majorBidi"/>
          <w:sz w:val="24"/>
          <w:szCs w:val="24"/>
        </w:rPr>
        <w:t xml:space="preserve">msal yang menjelaskan </w:t>
      </w:r>
      <w:r w:rsidRPr="00C74A9E">
        <w:rPr>
          <w:rFonts w:asciiTheme="majorBidi" w:hAnsiTheme="majorBidi" w:cstheme="majorBidi"/>
          <w:color w:val="000000"/>
          <w:sz w:val="24"/>
          <w:szCs w:val="24"/>
        </w:rPr>
        <w:t xml:space="preserve">karakter yang muncul merupakan bagian utama yang harus jaga dengan baik, karena akan menghasilkan konsekuensi akibat setiap pilihan yang </w:t>
      </w:r>
      <w:r w:rsidRPr="00DD1FAB">
        <w:rPr>
          <w:rFonts w:asciiTheme="majorBidi" w:hAnsiTheme="majorBidi" w:cstheme="majorBidi"/>
          <w:color w:val="000000"/>
          <w:sz w:val="24"/>
          <w:szCs w:val="24"/>
        </w:rPr>
        <w:t>diambil.</w:t>
      </w:r>
      <w:r w:rsidRPr="00DD1FAB">
        <w:rPr>
          <w:rStyle w:val="FootnoteReference"/>
          <w:rFonts w:asciiTheme="majorBidi" w:hAnsiTheme="majorBidi" w:cstheme="majorBidi"/>
          <w:sz w:val="24"/>
          <w:szCs w:val="24"/>
        </w:rPr>
        <w:footnoteReference w:id="43"/>
      </w:r>
      <w:r>
        <w:rPr>
          <w:rFonts w:asciiTheme="majorBidi" w:hAnsiTheme="majorBidi" w:cstheme="majorBidi"/>
          <w:color w:val="000000"/>
          <w:sz w:val="24"/>
          <w:szCs w:val="24"/>
        </w:rPr>
        <w:t xml:space="preserve"> Jadi Amsal 11:28 telah memberikan pelajaran penting, bahwa setiap orang yang memililih hidup benar sehingga memiliki karakter yang baik dan menjadi orang benar, akan berkonsekuensi kepada situasi dan kondisi yang terus mengalami peningkatan dan perkembangan.</w:t>
      </w:r>
    </w:p>
    <w:p w14:paraId="28139E09" w14:textId="1A8D0826" w:rsidR="005865D8" w:rsidRDefault="005865D8" w:rsidP="00F4560E">
      <w:pPr>
        <w:widowControl/>
        <w:adjustRightInd w:val="0"/>
        <w:spacing w:after="0" w:line="360" w:lineRule="auto"/>
        <w:ind w:firstLine="709"/>
        <w:jc w:val="both"/>
        <w:rPr>
          <w:rFonts w:asciiTheme="majorBidi" w:eastAsiaTheme="minorHAnsi" w:hAnsiTheme="majorBidi" w:cstheme="majorBidi"/>
          <w:color w:val="000000"/>
          <w:sz w:val="24"/>
          <w:szCs w:val="24"/>
        </w:rPr>
      </w:pPr>
      <w:r>
        <w:rPr>
          <w:rFonts w:asciiTheme="majorBidi" w:eastAsiaTheme="minorHAnsi" w:hAnsiTheme="majorBidi" w:cstheme="majorBidi"/>
          <w:color w:val="000000"/>
          <w:sz w:val="24"/>
          <w:szCs w:val="24"/>
        </w:rPr>
        <w:t xml:space="preserve">Koptak menulis </w:t>
      </w:r>
      <w:r w:rsidRPr="005D0456">
        <w:rPr>
          <w:rFonts w:asciiTheme="majorBidi" w:eastAsiaTheme="minorHAnsi" w:hAnsiTheme="majorBidi" w:cstheme="majorBidi"/>
          <w:color w:val="000000"/>
          <w:sz w:val="24"/>
          <w:szCs w:val="24"/>
        </w:rPr>
        <w:t>Istilah "orang benar" muncul kembali dalam 11:28, membandingkan orang-orang seperti itu</w:t>
      </w:r>
      <w:r>
        <w:rPr>
          <w:rFonts w:asciiTheme="majorBidi" w:eastAsiaTheme="minorHAnsi" w:hAnsiTheme="majorBidi" w:cstheme="majorBidi"/>
          <w:color w:val="000000"/>
          <w:sz w:val="24"/>
          <w:szCs w:val="24"/>
        </w:rPr>
        <w:t xml:space="preserve"> </w:t>
      </w:r>
      <w:r w:rsidRPr="005D0456">
        <w:rPr>
          <w:rFonts w:asciiTheme="majorBidi" w:eastAsiaTheme="minorHAnsi" w:hAnsiTheme="majorBidi" w:cstheme="majorBidi"/>
          <w:color w:val="000000"/>
          <w:sz w:val="24"/>
          <w:szCs w:val="24"/>
        </w:rPr>
        <w:t>seperti daun hijau yang tumbuh subur (bdk. Mzm. 1:3), sesuatu yang sangat berharga di tanah gersang.Tidak ada tindakan positif yang disebutkan seperti dalam perkataan sebelumnya, hanya</w:t>
      </w:r>
      <w:r>
        <w:rPr>
          <w:rFonts w:asciiTheme="majorBidi" w:eastAsiaTheme="minorHAnsi" w:hAnsiTheme="majorBidi" w:cstheme="majorBidi"/>
          <w:color w:val="000000"/>
          <w:sz w:val="24"/>
          <w:szCs w:val="24"/>
        </w:rPr>
        <w:t xml:space="preserve"> </w:t>
      </w:r>
      <w:r w:rsidRPr="005D0456">
        <w:rPr>
          <w:rFonts w:asciiTheme="majorBidi" w:eastAsiaTheme="minorHAnsi" w:hAnsiTheme="majorBidi" w:cstheme="majorBidi"/>
          <w:color w:val="000000"/>
          <w:sz w:val="24"/>
          <w:szCs w:val="24"/>
        </w:rPr>
        <w:t>negatif, yaitu "orang yang mengandalkan kekayaannya." Rasa aman yang palsu</w:t>
      </w:r>
      <w:r>
        <w:rPr>
          <w:rFonts w:asciiTheme="majorBidi" w:eastAsiaTheme="minorHAnsi" w:hAnsiTheme="majorBidi" w:cstheme="majorBidi"/>
          <w:color w:val="000000"/>
          <w:sz w:val="24"/>
          <w:szCs w:val="24"/>
        </w:rPr>
        <w:t xml:space="preserve"> </w:t>
      </w:r>
      <w:r w:rsidR="00F4560E">
        <w:rPr>
          <w:rFonts w:asciiTheme="majorBidi" w:eastAsiaTheme="minorHAnsi" w:hAnsiTheme="majorBidi" w:cstheme="majorBidi"/>
          <w:color w:val="000000"/>
          <w:sz w:val="24"/>
          <w:szCs w:val="24"/>
        </w:rPr>
        <w:t>akan</w:t>
      </w:r>
      <w:r w:rsidRPr="005D0456">
        <w:rPr>
          <w:rFonts w:asciiTheme="majorBidi" w:eastAsiaTheme="minorHAnsi" w:hAnsiTheme="majorBidi" w:cstheme="majorBidi"/>
          <w:color w:val="000000"/>
          <w:sz w:val="24"/>
          <w:szCs w:val="24"/>
        </w:rPr>
        <w:t xml:space="preserve"> memotivasi perilaku jahat seperti menahan sedekah,</w:t>
      </w:r>
      <w:r>
        <w:rPr>
          <w:rFonts w:asciiTheme="majorBidi" w:eastAsiaTheme="minorHAnsi" w:hAnsiTheme="majorBidi" w:cstheme="majorBidi"/>
          <w:color w:val="000000"/>
          <w:sz w:val="24"/>
          <w:szCs w:val="24"/>
        </w:rPr>
        <w:t xml:space="preserve"> </w:t>
      </w:r>
      <w:commentRangeStart w:id="43"/>
      <w:commentRangeStart w:id="44"/>
      <w:r w:rsidR="00F4560E">
        <w:rPr>
          <w:rFonts w:asciiTheme="majorBidi" w:eastAsiaTheme="minorHAnsi" w:hAnsiTheme="majorBidi" w:cstheme="majorBidi"/>
          <w:color w:val="000000"/>
          <w:sz w:val="24"/>
          <w:szCs w:val="24"/>
        </w:rPr>
        <w:t>suka</w:t>
      </w:r>
      <w:r w:rsidRPr="005D0456">
        <w:rPr>
          <w:rFonts w:asciiTheme="majorBidi" w:eastAsiaTheme="minorHAnsi" w:hAnsiTheme="majorBidi" w:cstheme="majorBidi"/>
          <w:color w:val="000000"/>
          <w:sz w:val="24"/>
          <w:szCs w:val="24"/>
        </w:rPr>
        <w:t xml:space="preserve"> </w:t>
      </w:r>
      <w:r w:rsidR="00F4560E">
        <w:rPr>
          <w:rFonts w:asciiTheme="majorBidi" w:eastAsiaTheme="minorHAnsi" w:hAnsiTheme="majorBidi" w:cstheme="majorBidi"/>
          <w:color w:val="000000"/>
          <w:sz w:val="24"/>
          <w:szCs w:val="24"/>
        </w:rPr>
        <w:t>ber</w:t>
      </w:r>
      <w:r w:rsidRPr="005D0456">
        <w:rPr>
          <w:rFonts w:asciiTheme="majorBidi" w:eastAsiaTheme="minorHAnsi" w:hAnsiTheme="majorBidi" w:cstheme="majorBidi"/>
          <w:color w:val="000000"/>
          <w:sz w:val="24"/>
          <w:szCs w:val="24"/>
        </w:rPr>
        <w:t>spekulasi</w:t>
      </w:r>
      <w:commentRangeEnd w:id="43"/>
      <w:r w:rsidR="00163DC6">
        <w:rPr>
          <w:rStyle w:val="CommentReference"/>
        </w:rPr>
        <w:commentReference w:id="43"/>
      </w:r>
      <w:commentRangeEnd w:id="44"/>
      <w:r w:rsidR="00F4560E">
        <w:rPr>
          <w:rStyle w:val="CommentReference"/>
        </w:rPr>
        <w:commentReference w:id="44"/>
      </w:r>
      <w:r w:rsidRPr="005D0456">
        <w:rPr>
          <w:rFonts w:asciiTheme="majorBidi" w:eastAsiaTheme="minorHAnsi" w:hAnsiTheme="majorBidi" w:cstheme="majorBidi"/>
          <w:color w:val="000000"/>
          <w:sz w:val="24"/>
          <w:szCs w:val="24"/>
        </w:rPr>
        <w:t>, dan aktif mengejar kejahatan. Jika seseorang percaya</w:t>
      </w:r>
      <w:r w:rsidR="00F4560E">
        <w:rPr>
          <w:rFonts w:asciiTheme="majorBidi" w:eastAsiaTheme="minorHAnsi" w:hAnsiTheme="majorBidi" w:cstheme="majorBidi"/>
          <w:color w:val="000000"/>
          <w:sz w:val="24"/>
          <w:szCs w:val="24"/>
        </w:rPr>
        <w:t xml:space="preserve"> </w:t>
      </w:r>
      <w:r w:rsidRPr="005D0456">
        <w:rPr>
          <w:rFonts w:asciiTheme="majorBidi" w:eastAsiaTheme="minorHAnsi" w:hAnsiTheme="majorBidi" w:cstheme="majorBidi"/>
          <w:color w:val="000000"/>
          <w:sz w:val="24"/>
          <w:szCs w:val="24"/>
        </w:rPr>
        <w:t>bahwa harta yang dimiliki adalah kekuatannya, maka apa pun akan dibenarkan</w:t>
      </w:r>
      <w:r>
        <w:rPr>
          <w:rFonts w:asciiTheme="majorBidi" w:eastAsiaTheme="minorHAnsi" w:hAnsiTheme="majorBidi" w:cstheme="majorBidi"/>
          <w:color w:val="000000"/>
          <w:sz w:val="24"/>
          <w:szCs w:val="24"/>
        </w:rPr>
        <w:t>nya termasuk menghalalkan segala cara untuk memperoleh kekayaan</w:t>
      </w:r>
      <w:r w:rsidRPr="005D0456">
        <w:rPr>
          <w:rFonts w:asciiTheme="majorBidi" w:eastAsiaTheme="minorHAnsi" w:hAnsiTheme="majorBidi" w:cstheme="majorBidi"/>
          <w:color w:val="000000"/>
          <w:sz w:val="24"/>
          <w:szCs w:val="24"/>
        </w:rPr>
        <w:t>.</w:t>
      </w:r>
      <w:r>
        <w:rPr>
          <w:rStyle w:val="FootnoteReference"/>
          <w:rFonts w:asciiTheme="majorBidi" w:eastAsiaTheme="minorHAnsi" w:hAnsiTheme="majorBidi" w:cstheme="majorBidi"/>
          <w:color w:val="000000"/>
          <w:sz w:val="24"/>
          <w:szCs w:val="24"/>
        </w:rPr>
        <w:footnoteReference w:id="44"/>
      </w:r>
      <w:r w:rsidRPr="005D0456">
        <w:rPr>
          <w:rFonts w:asciiTheme="majorBidi" w:eastAsiaTheme="minorHAnsi" w:hAnsiTheme="majorBidi" w:cstheme="majorBidi"/>
          <w:color w:val="000000"/>
          <w:sz w:val="24"/>
          <w:szCs w:val="24"/>
        </w:rPr>
        <w:t xml:space="preserve"> Sayangnya, orang</w:t>
      </w:r>
      <w:r>
        <w:rPr>
          <w:rFonts w:asciiTheme="majorBidi" w:eastAsiaTheme="minorHAnsi" w:hAnsiTheme="majorBidi" w:cstheme="majorBidi"/>
          <w:color w:val="000000"/>
          <w:sz w:val="24"/>
          <w:szCs w:val="24"/>
        </w:rPr>
        <w:t>-</w:t>
      </w:r>
      <w:r w:rsidRPr="005D0456">
        <w:rPr>
          <w:rFonts w:asciiTheme="majorBidi" w:eastAsiaTheme="minorHAnsi" w:hAnsiTheme="majorBidi" w:cstheme="majorBidi"/>
          <w:color w:val="000000"/>
          <w:sz w:val="24"/>
          <w:szCs w:val="24"/>
        </w:rPr>
        <w:t xml:space="preserve">orang yang </w:t>
      </w:r>
      <w:commentRangeStart w:id="45"/>
      <w:commentRangeStart w:id="46"/>
      <w:r w:rsidR="00F4560E">
        <w:rPr>
          <w:rFonts w:asciiTheme="majorBidi" w:eastAsiaTheme="minorHAnsi" w:hAnsiTheme="majorBidi" w:cstheme="majorBidi"/>
          <w:color w:val="000000"/>
          <w:sz w:val="24"/>
          <w:szCs w:val="24"/>
        </w:rPr>
        <w:t>bertindak</w:t>
      </w:r>
      <w:r w:rsidRPr="005D0456">
        <w:rPr>
          <w:rFonts w:asciiTheme="majorBidi" w:eastAsiaTheme="minorHAnsi" w:hAnsiTheme="majorBidi" w:cstheme="majorBidi"/>
          <w:color w:val="000000"/>
          <w:sz w:val="24"/>
          <w:szCs w:val="24"/>
        </w:rPr>
        <w:t xml:space="preserve"> </w:t>
      </w:r>
      <w:commentRangeEnd w:id="45"/>
      <w:r w:rsidR="00651269">
        <w:rPr>
          <w:rStyle w:val="CommentReference"/>
        </w:rPr>
        <w:commentReference w:id="45"/>
      </w:r>
      <w:commentRangeEnd w:id="46"/>
      <w:r w:rsidR="003C3BA2">
        <w:rPr>
          <w:rStyle w:val="CommentReference"/>
        </w:rPr>
        <w:commentReference w:id="46"/>
      </w:r>
      <w:r>
        <w:rPr>
          <w:rFonts w:asciiTheme="majorBidi" w:eastAsiaTheme="minorHAnsi" w:hAnsiTheme="majorBidi" w:cstheme="majorBidi"/>
          <w:color w:val="000000"/>
          <w:sz w:val="24"/>
          <w:szCs w:val="24"/>
        </w:rPr>
        <w:t xml:space="preserve">seperti itu </w:t>
      </w:r>
      <w:r w:rsidRPr="005D0456">
        <w:rPr>
          <w:rFonts w:asciiTheme="majorBidi" w:eastAsiaTheme="minorHAnsi" w:hAnsiTheme="majorBidi" w:cstheme="majorBidi"/>
          <w:color w:val="000000"/>
          <w:sz w:val="24"/>
          <w:szCs w:val="24"/>
        </w:rPr>
        <w:t xml:space="preserve">akan </w:t>
      </w:r>
      <w:r>
        <w:rPr>
          <w:rFonts w:asciiTheme="majorBidi" w:eastAsiaTheme="minorHAnsi" w:hAnsiTheme="majorBidi" w:cstheme="majorBidi"/>
          <w:color w:val="000000"/>
          <w:sz w:val="24"/>
          <w:szCs w:val="24"/>
        </w:rPr>
        <w:t xml:space="preserve">jatuh dan mati </w:t>
      </w:r>
      <w:r w:rsidRPr="005D0456">
        <w:rPr>
          <w:rFonts w:asciiTheme="majorBidi" w:eastAsiaTheme="minorHAnsi" w:hAnsiTheme="majorBidi" w:cstheme="majorBidi"/>
          <w:color w:val="000000"/>
          <w:sz w:val="24"/>
          <w:szCs w:val="24"/>
        </w:rPr>
        <w:t>seperti daun kering</w:t>
      </w:r>
      <w:r>
        <w:rPr>
          <w:rFonts w:asciiTheme="majorBidi" w:eastAsiaTheme="minorHAnsi" w:hAnsiTheme="majorBidi" w:cstheme="majorBidi"/>
          <w:color w:val="000000"/>
          <w:sz w:val="24"/>
          <w:szCs w:val="24"/>
        </w:rPr>
        <w:t xml:space="preserve"> seperti kata Amsal</w:t>
      </w:r>
      <w:r w:rsidRPr="005D0456">
        <w:rPr>
          <w:rFonts w:asciiTheme="majorBidi" w:eastAsiaTheme="minorHAnsi" w:hAnsiTheme="majorBidi" w:cstheme="majorBidi"/>
          <w:color w:val="000000"/>
          <w:sz w:val="24"/>
          <w:szCs w:val="24"/>
        </w:rPr>
        <w:t xml:space="preserve">. </w:t>
      </w:r>
    </w:p>
    <w:p w14:paraId="13A27AD7" w14:textId="77777777" w:rsidR="005865D8" w:rsidRDefault="005865D8" w:rsidP="005865D8">
      <w:pPr>
        <w:widowControl/>
        <w:adjustRightInd w:val="0"/>
        <w:spacing w:after="0" w:line="360" w:lineRule="auto"/>
        <w:ind w:firstLine="709"/>
        <w:jc w:val="both"/>
        <w:rPr>
          <w:rFonts w:asciiTheme="majorBidi" w:eastAsiaTheme="minorHAnsi" w:hAnsiTheme="majorBidi" w:cstheme="majorBidi"/>
          <w:color w:val="000000"/>
          <w:sz w:val="24"/>
          <w:szCs w:val="24"/>
        </w:rPr>
      </w:pPr>
      <w:r>
        <w:rPr>
          <w:rFonts w:asciiTheme="majorBidi" w:eastAsiaTheme="minorHAnsi" w:hAnsiTheme="majorBidi" w:cstheme="majorBidi"/>
          <w:color w:val="000000"/>
          <w:sz w:val="24"/>
          <w:szCs w:val="24"/>
        </w:rPr>
        <w:t>Sementara menurut Wilson bahwa i</w:t>
      </w:r>
      <w:r w:rsidRPr="00AB10B3">
        <w:rPr>
          <w:rFonts w:asciiTheme="majorBidi" w:eastAsiaTheme="minorHAnsi" w:hAnsiTheme="majorBidi" w:cstheme="majorBidi"/>
          <w:color w:val="000000"/>
          <w:sz w:val="24"/>
          <w:szCs w:val="24"/>
        </w:rPr>
        <w:t>mplikasi</w:t>
      </w:r>
      <w:r>
        <w:rPr>
          <w:rFonts w:asciiTheme="majorBidi" w:eastAsiaTheme="minorHAnsi" w:hAnsiTheme="majorBidi" w:cstheme="majorBidi"/>
          <w:color w:val="000000"/>
          <w:sz w:val="24"/>
          <w:szCs w:val="24"/>
        </w:rPr>
        <w:t xml:space="preserve"> dari Amsal 11:28 </w:t>
      </w:r>
      <w:r w:rsidRPr="00AB10B3">
        <w:rPr>
          <w:rFonts w:asciiTheme="majorBidi" w:eastAsiaTheme="minorHAnsi" w:hAnsiTheme="majorBidi" w:cstheme="majorBidi"/>
          <w:color w:val="000000"/>
          <w:sz w:val="24"/>
          <w:szCs w:val="24"/>
        </w:rPr>
        <w:t>adalah menjadi benar dikontraskan dengan mempercayai</w:t>
      </w:r>
      <w:r>
        <w:rPr>
          <w:rFonts w:asciiTheme="majorBidi" w:eastAsiaTheme="minorHAnsi" w:hAnsiTheme="majorBidi" w:cstheme="majorBidi"/>
          <w:color w:val="000000"/>
          <w:sz w:val="24"/>
          <w:szCs w:val="24"/>
        </w:rPr>
        <w:t xml:space="preserve"> </w:t>
      </w:r>
      <w:r w:rsidRPr="00AB10B3">
        <w:rPr>
          <w:rFonts w:asciiTheme="majorBidi" w:eastAsiaTheme="minorHAnsi" w:hAnsiTheme="majorBidi" w:cstheme="majorBidi"/>
          <w:color w:val="000000"/>
          <w:sz w:val="24"/>
          <w:szCs w:val="24"/>
        </w:rPr>
        <w:t xml:space="preserve">kekayaan. Ayub juga melihat bahwa mengandalkan </w:t>
      </w:r>
      <w:r w:rsidRPr="00AB10B3">
        <w:rPr>
          <w:rFonts w:asciiTheme="majorBidi" w:eastAsiaTheme="minorHAnsi" w:hAnsiTheme="majorBidi" w:cstheme="majorBidi"/>
          <w:color w:val="000000"/>
          <w:sz w:val="24"/>
          <w:szCs w:val="24"/>
        </w:rPr>
        <w:lastRenderedPageBreak/>
        <w:t>kekayaan akan menghina Allah</w:t>
      </w:r>
      <w:r>
        <w:rPr>
          <w:rFonts w:asciiTheme="majorBidi" w:eastAsiaTheme="minorHAnsi" w:hAnsiTheme="majorBidi" w:cstheme="majorBidi"/>
          <w:color w:val="000000"/>
          <w:sz w:val="24"/>
          <w:szCs w:val="24"/>
        </w:rPr>
        <w:t xml:space="preserve"> </w:t>
      </w:r>
      <w:r w:rsidRPr="00AB10B3">
        <w:rPr>
          <w:rFonts w:asciiTheme="majorBidi" w:eastAsiaTheme="minorHAnsi" w:hAnsiTheme="majorBidi" w:cstheme="majorBidi"/>
          <w:color w:val="000000"/>
          <w:sz w:val="24"/>
          <w:szCs w:val="24"/>
        </w:rPr>
        <w:t>(Ayub 31:24-25). Ini berarti, tentu saja, bahwa beberapa orang kaya tidak akan</w:t>
      </w:r>
      <w:r>
        <w:rPr>
          <w:rFonts w:asciiTheme="majorBidi" w:eastAsiaTheme="minorHAnsi" w:hAnsiTheme="majorBidi" w:cstheme="majorBidi"/>
          <w:color w:val="000000"/>
          <w:sz w:val="24"/>
          <w:szCs w:val="24"/>
        </w:rPr>
        <w:t xml:space="preserve"> </w:t>
      </w:r>
      <w:r w:rsidRPr="00AB10B3">
        <w:rPr>
          <w:rFonts w:asciiTheme="majorBidi" w:eastAsiaTheme="minorHAnsi" w:hAnsiTheme="majorBidi" w:cstheme="majorBidi"/>
          <w:color w:val="000000"/>
          <w:sz w:val="24"/>
          <w:szCs w:val="24"/>
        </w:rPr>
        <w:t>benar, dan bahwa kekayaan akan menjadi sumber pencobaan. Lebih jauh lagi, salah satu daya tarik kekayaan adalah bahwa kekayaan itu</w:t>
      </w:r>
      <w:r>
        <w:rPr>
          <w:rFonts w:asciiTheme="majorBidi" w:eastAsiaTheme="minorHAnsi" w:hAnsiTheme="majorBidi" w:cstheme="majorBidi"/>
          <w:color w:val="000000"/>
          <w:sz w:val="24"/>
          <w:szCs w:val="24"/>
        </w:rPr>
        <w:t xml:space="preserve"> </w:t>
      </w:r>
      <w:r w:rsidRPr="00AB10B3">
        <w:rPr>
          <w:rFonts w:asciiTheme="majorBidi" w:eastAsiaTheme="minorHAnsi" w:hAnsiTheme="majorBidi" w:cstheme="majorBidi"/>
          <w:color w:val="000000"/>
          <w:sz w:val="24"/>
          <w:szCs w:val="24"/>
        </w:rPr>
        <w:t>menjanjikan kehidupan yang berkembang, tetapi pepatah ini melihat bahwa mengandalkan kekayaan akan</w:t>
      </w:r>
      <w:r>
        <w:rPr>
          <w:rFonts w:asciiTheme="majorBidi" w:eastAsiaTheme="minorHAnsi" w:hAnsiTheme="majorBidi" w:cstheme="majorBidi"/>
          <w:color w:val="000000"/>
          <w:sz w:val="24"/>
          <w:szCs w:val="24"/>
        </w:rPr>
        <w:t xml:space="preserve"> </w:t>
      </w:r>
      <w:r w:rsidRPr="00AB10B3">
        <w:rPr>
          <w:rFonts w:asciiTheme="majorBidi" w:eastAsiaTheme="minorHAnsi" w:hAnsiTheme="majorBidi" w:cstheme="majorBidi"/>
          <w:color w:val="000000"/>
          <w:sz w:val="24"/>
          <w:szCs w:val="24"/>
        </w:rPr>
        <w:t>menyebabkan kejatuhan, sementara orang yang mengejar</w:t>
      </w:r>
      <w:r>
        <w:rPr>
          <w:rFonts w:asciiTheme="majorBidi" w:eastAsiaTheme="minorHAnsi" w:hAnsiTheme="majorBidi" w:cstheme="majorBidi"/>
          <w:color w:val="000000"/>
          <w:sz w:val="24"/>
          <w:szCs w:val="24"/>
        </w:rPr>
        <w:t xml:space="preserve"> </w:t>
      </w:r>
      <w:r w:rsidRPr="00AB10B3">
        <w:rPr>
          <w:rFonts w:asciiTheme="majorBidi" w:eastAsiaTheme="minorHAnsi" w:hAnsiTheme="majorBidi" w:cstheme="majorBidi"/>
          <w:color w:val="000000"/>
          <w:sz w:val="24"/>
          <w:szCs w:val="24"/>
        </w:rPr>
        <w:t>kebenaran akan berkembang dan menemukan kehidupan.</w:t>
      </w:r>
      <w:r>
        <w:rPr>
          <w:rStyle w:val="FootnoteReference"/>
          <w:rFonts w:asciiTheme="majorBidi" w:eastAsiaTheme="minorHAnsi" w:hAnsiTheme="majorBidi" w:cstheme="majorBidi"/>
          <w:color w:val="000000"/>
          <w:sz w:val="24"/>
          <w:szCs w:val="24"/>
        </w:rPr>
        <w:footnoteReference w:id="45"/>
      </w:r>
      <w:r w:rsidRPr="00AB10B3">
        <w:rPr>
          <w:rFonts w:asciiTheme="majorBidi" w:eastAsiaTheme="minorHAnsi" w:hAnsiTheme="majorBidi" w:cstheme="majorBidi"/>
          <w:color w:val="000000"/>
          <w:sz w:val="24"/>
          <w:szCs w:val="24"/>
        </w:rPr>
        <w:t xml:space="preserve"> Allah adalah satu-satunya yang dapat di</w:t>
      </w:r>
      <w:r>
        <w:rPr>
          <w:rFonts w:asciiTheme="majorBidi" w:eastAsiaTheme="minorHAnsi" w:hAnsiTheme="majorBidi" w:cstheme="majorBidi"/>
          <w:color w:val="000000"/>
          <w:sz w:val="24"/>
          <w:szCs w:val="24"/>
        </w:rPr>
        <w:t xml:space="preserve">andalkan </w:t>
      </w:r>
      <w:r w:rsidRPr="00AB10B3">
        <w:rPr>
          <w:rFonts w:asciiTheme="majorBidi" w:eastAsiaTheme="minorHAnsi" w:hAnsiTheme="majorBidi" w:cstheme="majorBidi"/>
          <w:color w:val="000000"/>
          <w:sz w:val="24"/>
          <w:szCs w:val="24"/>
        </w:rPr>
        <w:t>(</w:t>
      </w:r>
      <w:r>
        <w:rPr>
          <w:rFonts w:asciiTheme="majorBidi" w:eastAsiaTheme="minorHAnsi" w:hAnsiTheme="majorBidi" w:cstheme="majorBidi"/>
          <w:color w:val="000000"/>
          <w:sz w:val="24"/>
          <w:szCs w:val="24"/>
        </w:rPr>
        <w:t xml:space="preserve">Ams. </w:t>
      </w:r>
      <w:r w:rsidRPr="00AB10B3">
        <w:rPr>
          <w:rFonts w:asciiTheme="majorBidi" w:eastAsiaTheme="minorHAnsi" w:hAnsiTheme="majorBidi" w:cstheme="majorBidi"/>
          <w:color w:val="000000"/>
          <w:sz w:val="24"/>
          <w:szCs w:val="24"/>
        </w:rPr>
        <w:t>16:20; 28:25; 29:25).</w:t>
      </w:r>
      <w:r>
        <w:rPr>
          <w:rFonts w:asciiTheme="majorBidi" w:eastAsiaTheme="minorHAnsi" w:hAnsiTheme="majorBidi" w:cstheme="majorBidi"/>
          <w:color w:val="000000"/>
          <w:sz w:val="24"/>
          <w:szCs w:val="24"/>
        </w:rPr>
        <w:t xml:space="preserve"> Penjelasan analisis pola perkataan dalam Amsal 11:28 dapat dilihat dalam tabel berikut ini.</w:t>
      </w:r>
    </w:p>
    <w:p w14:paraId="5B4F4D17" w14:textId="77777777" w:rsidR="005865D8" w:rsidRDefault="005865D8" w:rsidP="005865D8">
      <w:pPr>
        <w:widowControl/>
        <w:adjustRightInd w:val="0"/>
        <w:spacing w:after="0" w:line="360" w:lineRule="auto"/>
        <w:jc w:val="both"/>
        <w:rPr>
          <w:rFonts w:asciiTheme="majorBidi" w:eastAsiaTheme="minorHAnsi" w:hAnsiTheme="majorBidi" w:cstheme="majorBidi"/>
          <w:color w:val="000000"/>
          <w:sz w:val="24"/>
          <w:szCs w:val="24"/>
        </w:rPr>
      </w:pPr>
    </w:p>
    <w:tbl>
      <w:tblPr>
        <w:tblStyle w:val="TableGrid"/>
        <w:tblW w:w="0" w:type="auto"/>
        <w:tblInd w:w="988" w:type="dxa"/>
        <w:tblLook w:val="04A0" w:firstRow="1" w:lastRow="0" w:firstColumn="1" w:lastColumn="0" w:noHBand="0" w:noVBand="1"/>
      </w:tblPr>
      <w:tblGrid>
        <w:gridCol w:w="1275"/>
        <w:gridCol w:w="851"/>
        <w:gridCol w:w="2551"/>
        <w:gridCol w:w="851"/>
        <w:gridCol w:w="1559"/>
      </w:tblGrid>
      <w:tr w:rsidR="005865D8" w14:paraId="38CF3B83" w14:textId="77777777" w:rsidTr="00EE73C1">
        <w:tc>
          <w:tcPr>
            <w:tcW w:w="1275" w:type="dxa"/>
          </w:tcPr>
          <w:p w14:paraId="0C4D5409" w14:textId="77777777" w:rsidR="005865D8" w:rsidRDefault="005865D8" w:rsidP="005865D8">
            <w:pPr>
              <w:adjustRightInd w:val="0"/>
              <w:spacing w:line="360" w:lineRule="auto"/>
              <w:jc w:val="center"/>
              <w:rPr>
                <w:rFonts w:asciiTheme="majorBidi" w:hAnsiTheme="majorBidi" w:cstheme="majorBidi"/>
                <w:color w:val="000000"/>
                <w:sz w:val="24"/>
                <w:szCs w:val="24"/>
                <w:lang w:val="id-ID" w:bidi="he-IL"/>
              </w:rPr>
            </w:pPr>
            <w:r>
              <w:rPr>
                <w:rFonts w:asciiTheme="majorBidi" w:hAnsiTheme="majorBidi" w:cstheme="majorBidi"/>
                <w:color w:val="000000"/>
                <w:sz w:val="24"/>
                <w:szCs w:val="24"/>
                <w:lang w:val="id-ID" w:bidi="he-IL"/>
              </w:rPr>
              <w:t>Stich</w:t>
            </w:r>
          </w:p>
        </w:tc>
        <w:tc>
          <w:tcPr>
            <w:tcW w:w="851" w:type="dxa"/>
          </w:tcPr>
          <w:p w14:paraId="0D9D873C" w14:textId="77777777" w:rsidR="005865D8" w:rsidRDefault="005865D8" w:rsidP="005865D8">
            <w:pPr>
              <w:adjustRightInd w:val="0"/>
              <w:spacing w:line="360" w:lineRule="auto"/>
              <w:jc w:val="center"/>
              <w:rPr>
                <w:rFonts w:asciiTheme="majorBidi" w:hAnsiTheme="majorBidi" w:cstheme="majorBidi"/>
                <w:color w:val="000000"/>
                <w:sz w:val="24"/>
                <w:szCs w:val="24"/>
                <w:lang w:val="id-ID" w:bidi="he-IL"/>
              </w:rPr>
            </w:pPr>
            <w:r>
              <w:rPr>
                <w:rFonts w:asciiTheme="majorBidi" w:hAnsiTheme="majorBidi" w:cstheme="majorBidi"/>
                <w:color w:val="000000"/>
                <w:sz w:val="24"/>
                <w:szCs w:val="24"/>
                <w:lang w:val="id-ID" w:bidi="he-IL"/>
              </w:rPr>
              <w:t>Frase</w:t>
            </w:r>
          </w:p>
        </w:tc>
        <w:tc>
          <w:tcPr>
            <w:tcW w:w="2551" w:type="dxa"/>
          </w:tcPr>
          <w:p w14:paraId="6F59B17B" w14:textId="77777777" w:rsidR="005865D8" w:rsidRDefault="005865D8" w:rsidP="005865D8">
            <w:pPr>
              <w:adjustRightInd w:val="0"/>
              <w:spacing w:line="360" w:lineRule="auto"/>
              <w:jc w:val="center"/>
              <w:rPr>
                <w:rFonts w:asciiTheme="majorBidi" w:hAnsiTheme="majorBidi" w:cstheme="majorBidi"/>
                <w:color w:val="000000"/>
                <w:sz w:val="24"/>
                <w:szCs w:val="24"/>
                <w:lang w:val="id-ID" w:bidi="he-IL"/>
              </w:rPr>
            </w:pPr>
            <w:r>
              <w:rPr>
                <w:rFonts w:asciiTheme="majorBidi" w:hAnsiTheme="majorBidi" w:cstheme="majorBidi"/>
                <w:color w:val="000000"/>
                <w:sz w:val="24"/>
                <w:szCs w:val="24"/>
                <w:lang w:val="id-ID" w:bidi="he-IL"/>
              </w:rPr>
              <w:t>Karakter</w:t>
            </w:r>
          </w:p>
        </w:tc>
        <w:tc>
          <w:tcPr>
            <w:tcW w:w="851" w:type="dxa"/>
          </w:tcPr>
          <w:p w14:paraId="5EFAADB9" w14:textId="77777777" w:rsidR="005865D8" w:rsidRDefault="005865D8" w:rsidP="005865D8">
            <w:pPr>
              <w:adjustRightInd w:val="0"/>
              <w:spacing w:line="360" w:lineRule="auto"/>
              <w:jc w:val="center"/>
              <w:rPr>
                <w:rFonts w:asciiTheme="majorBidi" w:hAnsiTheme="majorBidi" w:cstheme="majorBidi"/>
                <w:color w:val="000000"/>
                <w:sz w:val="24"/>
                <w:szCs w:val="24"/>
                <w:lang w:val="id-ID" w:bidi="he-IL"/>
              </w:rPr>
            </w:pPr>
            <w:r>
              <w:rPr>
                <w:rFonts w:asciiTheme="majorBidi" w:hAnsiTheme="majorBidi" w:cstheme="majorBidi"/>
                <w:color w:val="000000"/>
                <w:sz w:val="24"/>
                <w:szCs w:val="24"/>
                <w:lang w:val="id-ID" w:bidi="he-IL"/>
              </w:rPr>
              <w:t>Frase</w:t>
            </w:r>
          </w:p>
        </w:tc>
        <w:tc>
          <w:tcPr>
            <w:tcW w:w="1559" w:type="dxa"/>
          </w:tcPr>
          <w:p w14:paraId="51E77DBA" w14:textId="77777777" w:rsidR="005865D8" w:rsidRDefault="005865D8" w:rsidP="005865D8">
            <w:pPr>
              <w:adjustRightInd w:val="0"/>
              <w:spacing w:line="360" w:lineRule="auto"/>
              <w:jc w:val="center"/>
              <w:rPr>
                <w:rFonts w:asciiTheme="majorBidi" w:hAnsiTheme="majorBidi" w:cstheme="majorBidi"/>
                <w:color w:val="000000"/>
                <w:sz w:val="24"/>
                <w:szCs w:val="24"/>
                <w:lang w:val="id-ID" w:bidi="he-IL"/>
              </w:rPr>
            </w:pPr>
            <w:r>
              <w:rPr>
                <w:rFonts w:asciiTheme="majorBidi" w:hAnsiTheme="majorBidi" w:cstheme="majorBidi"/>
                <w:color w:val="000000"/>
                <w:sz w:val="24"/>
                <w:szCs w:val="24"/>
                <w:lang w:val="id-ID" w:bidi="he-IL"/>
              </w:rPr>
              <w:t>Karakter</w:t>
            </w:r>
          </w:p>
        </w:tc>
      </w:tr>
      <w:tr w:rsidR="005865D8" w14:paraId="08CC7185" w14:textId="77777777" w:rsidTr="00EE73C1">
        <w:tc>
          <w:tcPr>
            <w:tcW w:w="1275" w:type="dxa"/>
          </w:tcPr>
          <w:p w14:paraId="012ADC7F" w14:textId="77777777" w:rsidR="005865D8" w:rsidRDefault="005865D8" w:rsidP="005865D8">
            <w:pPr>
              <w:adjustRightInd w:val="0"/>
              <w:spacing w:line="360" w:lineRule="auto"/>
              <w:jc w:val="center"/>
              <w:rPr>
                <w:rFonts w:asciiTheme="majorBidi" w:hAnsiTheme="majorBidi" w:cstheme="majorBidi"/>
                <w:color w:val="000000"/>
                <w:sz w:val="24"/>
                <w:szCs w:val="24"/>
                <w:lang w:val="id-ID" w:bidi="he-IL"/>
              </w:rPr>
            </w:pPr>
            <w:r>
              <w:rPr>
                <w:rFonts w:asciiTheme="majorBidi" w:hAnsiTheme="majorBidi" w:cstheme="majorBidi"/>
                <w:color w:val="000000"/>
                <w:sz w:val="24"/>
                <w:szCs w:val="24"/>
                <w:lang w:val="id-ID" w:bidi="he-IL"/>
              </w:rPr>
              <w:t>A</w:t>
            </w:r>
          </w:p>
        </w:tc>
        <w:tc>
          <w:tcPr>
            <w:tcW w:w="851" w:type="dxa"/>
          </w:tcPr>
          <w:p w14:paraId="6459A7AF" w14:textId="77777777" w:rsidR="005865D8" w:rsidRDefault="005865D8" w:rsidP="005865D8">
            <w:pPr>
              <w:adjustRightInd w:val="0"/>
              <w:spacing w:line="360" w:lineRule="auto"/>
              <w:jc w:val="center"/>
              <w:rPr>
                <w:rFonts w:asciiTheme="majorBidi" w:hAnsiTheme="majorBidi" w:cstheme="majorBidi"/>
                <w:color w:val="000000"/>
                <w:sz w:val="24"/>
                <w:szCs w:val="24"/>
                <w:lang w:val="id-ID" w:bidi="he-IL"/>
              </w:rPr>
            </w:pPr>
            <w:r>
              <w:rPr>
                <w:rFonts w:asciiTheme="majorBidi" w:hAnsiTheme="majorBidi" w:cstheme="majorBidi"/>
                <w:color w:val="000000"/>
                <w:sz w:val="24"/>
                <w:szCs w:val="24"/>
                <w:lang w:val="id-ID" w:bidi="he-IL"/>
              </w:rPr>
              <w:t>a</w:t>
            </w:r>
          </w:p>
        </w:tc>
        <w:tc>
          <w:tcPr>
            <w:tcW w:w="2551" w:type="dxa"/>
          </w:tcPr>
          <w:p w14:paraId="5E82E394" w14:textId="77777777" w:rsidR="005865D8" w:rsidRDefault="005865D8" w:rsidP="005865D8">
            <w:pPr>
              <w:adjustRightInd w:val="0"/>
              <w:spacing w:line="360" w:lineRule="auto"/>
              <w:jc w:val="center"/>
              <w:rPr>
                <w:rFonts w:asciiTheme="majorBidi" w:hAnsiTheme="majorBidi" w:cstheme="majorBidi"/>
                <w:color w:val="000000"/>
                <w:sz w:val="24"/>
                <w:szCs w:val="24"/>
                <w:lang w:val="id-ID" w:bidi="he-IL"/>
              </w:rPr>
            </w:pPr>
            <w:r>
              <w:rPr>
                <w:rFonts w:asciiTheme="majorBidi" w:hAnsiTheme="majorBidi" w:cstheme="majorBidi"/>
                <w:color w:val="000000"/>
                <w:sz w:val="24"/>
                <w:szCs w:val="24"/>
                <w:lang w:val="id-ID" w:bidi="he-IL"/>
              </w:rPr>
              <w:t>Orang yang mengandalkan kekayaan</w:t>
            </w:r>
          </w:p>
        </w:tc>
        <w:tc>
          <w:tcPr>
            <w:tcW w:w="851" w:type="dxa"/>
          </w:tcPr>
          <w:p w14:paraId="5E61857F" w14:textId="77777777" w:rsidR="005865D8" w:rsidRDefault="005865D8" w:rsidP="005865D8">
            <w:pPr>
              <w:adjustRightInd w:val="0"/>
              <w:spacing w:line="360" w:lineRule="auto"/>
              <w:jc w:val="center"/>
              <w:rPr>
                <w:rFonts w:asciiTheme="majorBidi" w:hAnsiTheme="majorBidi" w:cstheme="majorBidi"/>
                <w:color w:val="000000"/>
                <w:sz w:val="24"/>
                <w:szCs w:val="24"/>
                <w:lang w:val="id-ID" w:bidi="he-IL"/>
              </w:rPr>
            </w:pPr>
            <w:r>
              <w:rPr>
                <w:rFonts w:asciiTheme="majorBidi" w:hAnsiTheme="majorBidi" w:cstheme="majorBidi"/>
                <w:color w:val="000000"/>
                <w:sz w:val="24"/>
                <w:szCs w:val="24"/>
                <w:lang w:val="id-ID" w:bidi="he-IL"/>
              </w:rPr>
              <w:t>a’</w:t>
            </w:r>
          </w:p>
        </w:tc>
        <w:tc>
          <w:tcPr>
            <w:tcW w:w="1559" w:type="dxa"/>
          </w:tcPr>
          <w:p w14:paraId="5E4B4615" w14:textId="77777777" w:rsidR="005865D8" w:rsidRDefault="005865D8" w:rsidP="005865D8">
            <w:pPr>
              <w:adjustRightInd w:val="0"/>
              <w:spacing w:line="360" w:lineRule="auto"/>
              <w:jc w:val="center"/>
              <w:rPr>
                <w:rFonts w:asciiTheme="majorBidi" w:hAnsiTheme="majorBidi" w:cstheme="majorBidi"/>
                <w:color w:val="000000"/>
                <w:sz w:val="24"/>
                <w:szCs w:val="24"/>
                <w:lang w:val="id-ID" w:bidi="he-IL"/>
              </w:rPr>
            </w:pPr>
            <w:r>
              <w:rPr>
                <w:rFonts w:asciiTheme="majorBidi" w:hAnsiTheme="majorBidi" w:cstheme="majorBidi"/>
                <w:color w:val="000000"/>
                <w:sz w:val="24"/>
                <w:szCs w:val="24"/>
                <w:lang w:val="id-ID" w:bidi="he-IL"/>
              </w:rPr>
              <w:t>Akan jatuh</w:t>
            </w:r>
          </w:p>
        </w:tc>
      </w:tr>
      <w:tr w:rsidR="005865D8" w14:paraId="73009515" w14:textId="77777777" w:rsidTr="00EE73C1">
        <w:tc>
          <w:tcPr>
            <w:tcW w:w="1275" w:type="dxa"/>
          </w:tcPr>
          <w:p w14:paraId="262B9F49" w14:textId="77777777" w:rsidR="005865D8" w:rsidRDefault="005865D8" w:rsidP="005865D8">
            <w:pPr>
              <w:adjustRightInd w:val="0"/>
              <w:spacing w:line="360" w:lineRule="auto"/>
              <w:jc w:val="center"/>
              <w:rPr>
                <w:rFonts w:asciiTheme="majorBidi" w:hAnsiTheme="majorBidi" w:cstheme="majorBidi"/>
                <w:color w:val="000000"/>
                <w:sz w:val="24"/>
                <w:szCs w:val="24"/>
                <w:lang w:val="id-ID" w:bidi="he-IL"/>
              </w:rPr>
            </w:pPr>
            <w:r>
              <w:rPr>
                <w:rFonts w:asciiTheme="majorBidi" w:hAnsiTheme="majorBidi" w:cstheme="majorBidi"/>
                <w:color w:val="000000"/>
                <w:sz w:val="24"/>
                <w:szCs w:val="24"/>
                <w:lang w:val="id-ID" w:bidi="he-IL"/>
              </w:rPr>
              <w:t>B</w:t>
            </w:r>
          </w:p>
        </w:tc>
        <w:tc>
          <w:tcPr>
            <w:tcW w:w="851" w:type="dxa"/>
          </w:tcPr>
          <w:p w14:paraId="728A6E30" w14:textId="77777777" w:rsidR="005865D8" w:rsidRDefault="005865D8" w:rsidP="005865D8">
            <w:pPr>
              <w:adjustRightInd w:val="0"/>
              <w:spacing w:line="360" w:lineRule="auto"/>
              <w:jc w:val="center"/>
              <w:rPr>
                <w:rFonts w:asciiTheme="majorBidi" w:hAnsiTheme="majorBidi" w:cstheme="majorBidi"/>
                <w:color w:val="000000"/>
                <w:sz w:val="24"/>
                <w:szCs w:val="24"/>
                <w:lang w:val="id-ID" w:bidi="he-IL"/>
              </w:rPr>
            </w:pPr>
            <w:r>
              <w:rPr>
                <w:rFonts w:asciiTheme="majorBidi" w:hAnsiTheme="majorBidi" w:cstheme="majorBidi"/>
                <w:color w:val="000000"/>
                <w:sz w:val="24"/>
                <w:szCs w:val="24"/>
                <w:lang w:val="id-ID" w:bidi="he-IL"/>
              </w:rPr>
              <w:t>b</w:t>
            </w:r>
          </w:p>
        </w:tc>
        <w:tc>
          <w:tcPr>
            <w:tcW w:w="2551" w:type="dxa"/>
          </w:tcPr>
          <w:p w14:paraId="43B209E5" w14:textId="77777777" w:rsidR="005865D8" w:rsidRDefault="005865D8" w:rsidP="005865D8">
            <w:pPr>
              <w:adjustRightInd w:val="0"/>
              <w:spacing w:line="360" w:lineRule="auto"/>
              <w:jc w:val="center"/>
              <w:rPr>
                <w:rFonts w:asciiTheme="majorBidi" w:hAnsiTheme="majorBidi" w:cstheme="majorBidi"/>
                <w:color w:val="000000"/>
                <w:sz w:val="24"/>
                <w:szCs w:val="24"/>
                <w:lang w:val="id-ID" w:bidi="he-IL"/>
              </w:rPr>
            </w:pPr>
            <w:r>
              <w:rPr>
                <w:rFonts w:asciiTheme="majorBidi" w:hAnsiTheme="majorBidi" w:cstheme="majorBidi"/>
                <w:color w:val="000000"/>
                <w:sz w:val="24"/>
                <w:szCs w:val="24"/>
                <w:lang w:val="id-ID" w:bidi="he-IL"/>
              </w:rPr>
              <w:t>Orang benar</w:t>
            </w:r>
          </w:p>
        </w:tc>
        <w:tc>
          <w:tcPr>
            <w:tcW w:w="851" w:type="dxa"/>
          </w:tcPr>
          <w:p w14:paraId="203263BF" w14:textId="77777777" w:rsidR="005865D8" w:rsidRDefault="005865D8" w:rsidP="005865D8">
            <w:pPr>
              <w:adjustRightInd w:val="0"/>
              <w:spacing w:line="360" w:lineRule="auto"/>
              <w:jc w:val="center"/>
              <w:rPr>
                <w:rFonts w:asciiTheme="majorBidi" w:hAnsiTheme="majorBidi" w:cstheme="majorBidi"/>
                <w:color w:val="000000"/>
                <w:sz w:val="24"/>
                <w:szCs w:val="24"/>
                <w:lang w:val="id-ID" w:bidi="he-IL"/>
              </w:rPr>
            </w:pPr>
            <w:r>
              <w:rPr>
                <w:rFonts w:asciiTheme="majorBidi" w:hAnsiTheme="majorBidi" w:cstheme="majorBidi"/>
                <w:color w:val="000000"/>
                <w:sz w:val="24"/>
                <w:szCs w:val="24"/>
                <w:lang w:val="id-ID" w:bidi="he-IL"/>
              </w:rPr>
              <w:t>b’</w:t>
            </w:r>
          </w:p>
        </w:tc>
        <w:tc>
          <w:tcPr>
            <w:tcW w:w="1559" w:type="dxa"/>
          </w:tcPr>
          <w:p w14:paraId="482949CA" w14:textId="77777777" w:rsidR="005865D8" w:rsidRDefault="005865D8" w:rsidP="005865D8">
            <w:pPr>
              <w:adjustRightInd w:val="0"/>
              <w:spacing w:line="360" w:lineRule="auto"/>
              <w:jc w:val="center"/>
              <w:rPr>
                <w:rFonts w:asciiTheme="majorBidi" w:hAnsiTheme="majorBidi" w:cstheme="majorBidi"/>
                <w:color w:val="000000"/>
                <w:sz w:val="24"/>
                <w:szCs w:val="24"/>
                <w:lang w:val="id-ID" w:bidi="he-IL"/>
              </w:rPr>
            </w:pPr>
            <w:r>
              <w:rPr>
                <w:rFonts w:asciiTheme="majorBidi" w:hAnsiTheme="majorBidi" w:cstheme="majorBidi"/>
                <w:color w:val="000000"/>
                <w:sz w:val="24"/>
                <w:szCs w:val="24"/>
                <w:lang w:val="id-ID" w:bidi="he-IL"/>
              </w:rPr>
              <w:t>Akan naik</w:t>
            </w:r>
          </w:p>
        </w:tc>
      </w:tr>
    </w:tbl>
    <w:p w14:paraId="3A8B04B7" w14:textId="4DCA025C" w:rsidR="005865D8" w:rsidRDefault="005865D8" w:rsidP="005865D8">
      <w:pPr>
        <w:widowControl/>
        <w:adjustRightInd w:val="0"/>
        <w:spacing w:after="0" w:line="360" w:lineRule="auto"/>
        <w:jc w:val="center"/>
        <w:rPr>
          <w:rFonts w:asciiTheme="majorBidi" w:eastAsiaTheme="minorHAnsi" w:hAnsiTheme="majorBidi" w:cstheme="majorBidi"/>
          <w:color w:val="000000"/>
          <w:sz w:val="24"/>
          <w:szCs w:val="24"/>
        </w:rPr>
      </w:pPr>
      <w:r>
        <w:rPr>
          <w:rFonts w:asciiTheme="majorBidi" w:eastAsiaTheme="minorHAnsi" w:hAnsiTheme="majorBidi" w:cstheme="majorBidi"/>
          <w:color w:val="000000"/>
          <w:sz w:val="24"/>
          <w:szCs w:val="24"/>
        </w:rPr>
        <w:t>Tabel 3. Analisa Pola Perkataan Karakter</w:t>
      </w:r>
      <w:r w:rsidR="003C3BA2">
        <w:rPr>
          <w:rFonts w:asciiTheme="majorBidi" w:eastAsiaTheme="minorHAnsi" w:hAnsiTheme="majorBidi" w:cstheme="majorBidi"/>
          <w:color w:val="000000"/>
          <w:sz w:val="24"/>
          <w:szCs w:val="24"/>
        </w:rPr>
        <w:t>-</w:t>
      </w:r>
      <w:r>
        <w:rPr>
          <w:rFonts w:asciiTheme="majorBidi" w:eastAsiaTheme="minorHAnsi" w:hAnsiTheme="majorBidi" w:cstheme="majorBidi"/>
          <w:color w:val="000000"/>
          <w:sz w:val="24"/>
          <w:szCs w:val="24"/>
        </w:rPr>
        <w:t>Konsekuensi Amsal 11:28</w:t>
      </w:r>
    </w:p>
    <w:p w14:paraId="0097CF30" w14:textId="77777777" w:rsidR="009F4BC5" w:rsidRDefault="009F4BC5" w:rsidP="005865D8">
      <w:pPr>
        <w:widowControl/>
        <w:adjustRightInd w:val="0"/>
        <w:spacing w:after="0" w:line="360" w:lineRule="auto"/>
        <w:rPr>
          <w:rFonts w:asciiTheme="majorBidi" w:eastAsiaTheme="minorHAnsi" w:hAnsiTheme="majorBidi" w:cstheme="majorBidi"/>
          <w:b/>
          <w:bCs/>
          <w:color w:val="000000"/>
          <w:sz w:val="24"/>
          <w:szCs w:val="24"/>
        </w:rPr>
      </w:pPr>
    </w:p>
    <w:p w14:paraId="34058213" w14:textId="020478B8" w:rsidR="005865D8" w:rsidRPr="005F7E9F" w:rsidRDefault="005865D8" w:rsidP="005865D8">
      <w:pPr>
        <w:widowControl/>
        <w:adjustRightInd w:val="0"/>
        <w:spacing w:after="0" w:line="360" w:lineRule="auto"/>
        <w:rPr>
          <w:rFonts w:asciiTheme="majorBidi" w:eastAsiaTheme="minorHAnsi" w:hAnsiTheme="majorBidi" w:cstheme="majorBidi"/>
          <w:b/>
          <w:bCs/>
          <w:i/>
          <w:iCs/>
          <w:color w:val="000000"/>
          <w:sz w:val="24"/>
          <w:szCs w:val="24"/>
        </w:rPr>
      </w:pPr>
      <w:r w:rsidRPr="005F7E9F">
        <w:rPr>
          <w:rFonts w:asciiTheme="majorBidi" w:eastAsiaTheme="minorHAnsi" w:hAnsiTheme="majorBidi" w:cstheme="majorBidi"/>
          <w:b/>
          <w:bCs/>
          <w:color w:val="000000"/>
          <w:sz w:val="24"/>
          <w:szCs w:val="24"/>
        </w:rPr>
        <w:t xml:space="preserve">Faktor Penting Dalam Menghadapi </w:t>
      </w:r>
      <w:r w:rsidRPr="005F7E9F">
        <w:rPr>
          <w:rFonts w:asciiTheme="majorBidi" w:eastAsiaTheme="minorHAnsi" w:hAnsiTheme="majorBidi" w:cstheme="majorBidi"/>
          <w:b/>
          <w:bCs/>
          <w:i/>
          <w:iCs/>
          <w:color w:val="000000"/>
          <w:sz w:val="24"/>
          <w:szCs w:val="24"/>
        </w:rPr>
        <w:t>Flexing</w:t>
      </w:r>
      <w:r>
        <w:rPr>
          <w:rFonts w:asciiTheme="majorBidi" w:eastAsiaTheme="minorHAnsi" w:hAnsiTheme="majorBidi" w:cstheme="majorBidi"/>
          <w:b/>
          <w:bCs/>
          <w:i/>
          <w:iCs/>
          <w:color w:val="000000"/>
          <w:sz w:val="24"/>
          <w:szCs w:val="24"/>
        </w:rPr>
        <w:t xml:space="preserve"> Culture</w:t>
      </w:r>
    </w:p>
    <w:p w14:paraId="525BD9EF" w14:textId="62C9732A" w:rsidR="005865D8" w:rsidRDefault="005865D8" w:rsidP="005865D8">
      <w:pPr>
        <w:widowControl/>
        <w:adjustRightInd w:val="0"/>
        <w:spacing w:after="0" w:line="360" w:lineRule="auto"/>
        <w:ind w:firstLine="709"/>
        <w:jc w:val="both"/>
        <w:rPr>
          <w:rFonts w:asciiTheme="majorBidi" w:hAnsiTheme="majorBidi" w:cstheme="majorBidi"/>
          <w:color w:val="000000"/>
          <w:sz w:val="24"/>
          <w:szCs w:val="24"/>
        </w:rPr>
      </w:pPr>
      <w:r>
        <w:rPr>
          <w:rFonts w:asciiTheme="majorBidi" w:hAnsiTheme="majorBidi" w:cstheme="majorBidi"/>
          <w:color w:val="000000"/>
          <w:sz w:val="24"/>
          <w:szCs w:val="24"/>
        </w:rPr>
        <w:t>Dari hasil penj</w:t>
      </w:r>
      <w:r w:rsidR="009F4BC5">
        <w:rPr>
          <w:rFonts w:asciiTheme="majorBidi" w:hAnsiTheme="majorBidi" w:cstheme="majorBidi"/>
          <w:color w:val="000000"/>
          <w:sz w:val="24"/>
          <w:szCs w:val="24"/>
        </w:rPr>
        <w:t>e</w:t>
      </w:r>
      <w:r>
        <w:rPr>
          <w:rFonts w:asciiTheme="majorBidi" w:hAnsiTheme="majorBidi" w:cstheme="majorBidi"/>
          <w:color w:val="000000"/>
          <w:sz w:val="24"/>
          <w:szCs w:val="24"/>
        </w:rPr>
        <w:t xml:space="preserve">lasan lewat </w:t>
      </w:r>
      <w:r w:rsidRPr="003C3BA2">
        <w:rPr>
          <w:rFonts w:asciiTheme="majorBidi" w:hAnsiTheme="majorBidi" w:cstheme="majorBidi"/>
          <w:color w:val="000000"/>
          <w:sz w:val="24"/>
          <w:szCs w:val="24"/>
        </w:rPr>
        <w:t>analisis</w:t>
      </w:r>
      <w:r>
        <w:rPr>
          <w:rFonts w:asciiTheme="majorBidi" w:hAnsiTheme="majorBidi" w:cstheme="majorBidi"/>
          <w:color w:val="000000"/>
          <w:sz w:val="24"/>
          <w:szCs w:val="24"/>
        </w:rPr>
        <w:t xml:space="preserve"> di atas, maka ada tiga faktor penting yang harus menjadi rujukan </w:t>
      </w:r>
      <w:commentRangeStart w:id="47"/>
      <w:commentRangeStart w:id="48"/>
      <w:r w:rsidR="003C3BA2">
        <w:rPr>
          <w:rFonts w:asciiTheme="majorBidi" w:hAnsiTheme="majorBidi" w:cstheme="majorBidi"/>
          <w:color w:val="000000"/>
          <w:sz w:val="24"/>
          <w:szCs w:val="24"/>
        </w:rPr>
        <w:t>bagi</w:t>
      </w:r>
      <w:commentRangeEnd w:id="47"/>
      <w:r w:rsidR="00ED421C">
        <w:rPr>
          <w:rStyle w:val="CommentReference"/>
        </w:rPr>
        <w:commentReference w:id="47"/>
      </w:r>
      <w:commentRangeEnd w:id="48"/>
      <w:r w:rsidR="003C3BA2">
        <w:rPr>
          <w:rStyle w:val="CommentReference"/>
        </w:rPr>
        <w:commentReference w:id="48"/>
      </w:r>
      <w:r>
        <w:rPr>
          <w:rFonts w:asciiTheme="majorBidi" w:hAnsiTheme="majorBidi" w:cstheme="majorBidi"/>
          <w:color w:val="000000"/>
          <w:sz w:val="24"/>
          <w:szCs w:val="24"/>
        </w:rPr>
        <w:t xml:space="preserve"> setiap orang khususnya orang percaya, dalam menghadapi fenomena </w:t>
      </w:r>
      <w:r w:rsidRPr="005F7E9F">
        <w:rPr>
          <w:rFonts w:asciiTheme="majorBidi" w:hAnsiTheme="majorBidi" w:cstheme="majorBidi"/>
          <w:i/>
          <w:iCs/>
          <w:color w:val="000000"/>
          <w:sz w:val="24"/>
          <w:szCs w:val="24"/>
        </w:rPr>
        <w:t>flexing</w:t>
      </w:r>
      <w:r>
        <w:rPr>
          <w:rFonts w:asciiTheme="majorBidi" w:hAnsiTheme="majorBidi" w:cstheme="majorBidi"/>
          <w:i/>
          <w:iCs/>
          <w:color w:val="000000"/>
          <w:sz w:val="24"/>
          <w:szCs w:val="24"/>
        </w:rPr>
        <w:t xml:space="preserve">, </w:t>
      </w:r>
      <w:r>
        <w:rPr>
          <w:rFonts w:asciiTheme="majorBidi" w:hAnsiTheme="majorBidi" w:cstheme="majorBidi"/>
          <w:color w:val="000000"/>
          <w:sz w:val="24"/>
          <w:szCs w:val="24"/>
        </w:rPr>
        <w:t>yaitu:</w:t>
      </w:r>
    </w:p>
    <w:p w14:paraId="1681E180" w14:textId="77777777" w:rsidR="005865D8" w:rsidRDefault="005865D8" w:rsidP="005865D8">
      <w:pPr>
        <w:widowControl/>
        <w:adjustRightInd w:val="0"/>
        <w:spacing w:after="0" w:line="360" w:lineRule="auto"/>
        <w:ind w:left="1134"/>
        <w:jc w:val="both"/>
        <w:rPr>
          <w:rFonts w:asciiTheme="majorBidi" w:hAnsiTheme="majorBidi" w:cstheme="majorBidi"/>
          <w:color w:val="000000"/>
          <w:sz w:val="24"/>
          <w:szCs w:val="24"/>
        </w:rPr>
      </w:pPr>
      <w:r>
        <w:rPr>
          <w:rFonts w:asciiTheme="majorBidi" w:hAnsiTheme="majorBidi" w:cstheme="majorBidi"/>
          <w:noProof/>
          <w:color w:val="000000"/>
          <w:sz w:val="24"/>
          <w:szCs w:val="24"/>
          <w:lang w:val="en-US" w:eastAsia="en-US" w:bidi="ar-SA"/>
          <w14:ligatures w14:val="standardContextual"/>
        </w:rPr>
        <w:drawing>
          <wp:inline distT="0" distB="0" distL="0" distR="0" wp14:anchorId="59BA421F" wp14:editId="59877A39">
            <wp:extent cx="4086970" cy="2522220"/>
            <wp:effectExtent l="0" t="0" r="0" b="11430"/>
            <wp:docPr id="117527018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0ADDE33" w14:textId="62D23BD7" w:rsidR="005865D8" w:rsidRDefault="005865D8" w:rsidP="005865D8">
      <w:pPr>
        <w:widowControl/>
        <w:adjustRightInd w:val="0"/>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Diagram </w:t>
      </w:r>
      <w:commentRangeStart w:id="49"/>
      <w:commentRangeStart w:id="50"/>
      <w:r w:rsidR="001A4385">
        <w:rPr>
          <w:rFonts w:asciiTheme="majorBidi" w:hAnsiTheme="majorBidi" w:cstheme="majorBidi"/>
          <w:color w:val="000000"/>
          <w:sz w:val="24"/>
          <w:szCs w:val="24"/>
        </w:rPr>
        <w:t xml:space="preserve">Prinsip </w:t>
      </w:r>
      <w:commentRangeEnd w:id="49"/>
      <w:r w:rsidR="007E4596">
        <w:rPr>
          <w:rStyle w:val="CommentReference"/>
        </w:rPr>
        <w:commentReference w:id="49"/>
      </w:r>
      <w:commentRangeEnd w:id="50"/>
      <w:r w:rsidR="001A4385">
        <w:rPr>
          <w:rStyle w:val="CommentReference"/>
        </w:rPr>
        <w:commentReference w:id="50"/>
      </w:r>
      <w:r w:rsidR="001A4385">
        <w:rPr>
          <w:rFonts w:asciiTheme="majorBidi" w:hAnsiTheme="majorBidi" w:cstheme="majorBidi"/>
          <w:color w:val="000000"/>
          <w:sz w:val="24"/>
          <w:szCs w:val="24"/>
        </w:rPr>
        <w:t>P</w:t>
      </w:r>
      <w:r>
        <w:rPr>
          <w:rFonts w:asciiTheme="majorBidi" w:hAnsiTheme="majorBidi" w:cstheme="majorBidi"/>
          <w:color w:val="000000"/>
          <w:sz w:val="24"/>
          <w:szCs w:val="24"/>
        </w:rPr>
        <w:t xml:space="preserve">enting Menghadapi </w:t>
      </w:r>
      <w:r>
        <w:rPr>
          <w:rFonts w:asciiTheme="majorBidi" w:hAnsiTheme="majorBidi" w:cstheme="majorBidi"/>
          <w:i/>
          <w:iCs/>
          <w:color w:val="000000"/>
          <w:sz w:val="24"/>
          <w:szCs w:val="24"/>
        </w:rPr>
        <w:t>Flexing</w:t>
      </w:r>
      <w:r w:rsidR="00B332D9">
        <w:rPr>
          <w:rFonts w:asciiTheme="majorBidi" w:hAnsiTheme="majorBidi" w:cstheme="majorBidi"/>
          <w:i/>
          <w:iCs/>
          <w:color w:val="000000"/>
          <w:sz w:val="24"/>
          <w:szCs w:val="24"/>
        </w:rPr>
        <w:t xml:space="preserve"> Culture</w:t>
      </w:r>
    </w:p>
    <w:p w14:paraId="49320F63" w14:textId="77777777" w:rsidR="005865D8" w:rsidRPr="00EF465F" w:rsidRDefault="005865D8" w:rsidP="005865D8">
      <w:pPr>
        <w:widowControl/>
        <w:adjustRightInd w:val="0"/>
        <w:spacing w:after="0" w:line="360" w:lineRule="auto"/>
        <w:jc w:val="center"/>
        <w:rPr>
          <w:rFonts w:asciiTheme="majorBidi" w:hAnsiTheme="majorBidi" w:cstheme="majorBidi"/>
          <w:color w:val="000000"/>
          <w:sz w:val="24"/>
          <w:szCs w:val="24"/>
        </w:rPr>
      </w:pPr>
    </w:p>
    <w:p w14:paraId="20852009" w14:textId="3C8899A3" w:rsidR="005865D8" w:rsidRPr="001273CE" w:rsidRDefault="005865D8" w:rsidP="005865D8">
      <w:pPr>
        <w:widowControl/>
        <w:adjustRightInd w:val="0"/>
        <w:spacing w:after="0" w:line="360" w:lineRule="auto"/>
        <w:ind w:firstLine="709"/>
        <w:jc w:val="both"/>
        <w:rPr>
          <w:rFonts w:asciiTheme="majorBidi" w:hAnsiTheme="majorBidi" w:cstheme="majorBidi"/>
          <w:sz w:val="24"/>
          <w:szCs w:val="24"/>
        </w:rPr>
      </w:pPr>
      <w:r w:rsidRPr="005F7E9F">
        <w:rPr>
          <w:rFonts w:asciiTheme="majorBidi" w:hAnsiTheme="majorBidi" w:cstheme="majorBidi"/>
          <w:i/>
          <w:iCs/>
          <w:sz w:val="24"/>
          <w:szCs w:val="24"/>
        </w:rPr>
        <w:t>Pertama,</w:t>
      </w:r>
      <w:r>
        <w:rPr>
          <w:rFonts w:asciiTheme="majorBidi" w:hAnsiTheme="majorBidi" w:cstheme="majorBidi"/>
          <w:sz w:val="24"/>
          <w:szCs w:val="24"/>
        </w:rPr>
        <w:t xml:space="preserve"> </w:t>
      </w:r>
      <w:r w:rsidRPr="005F7E9F">
        <w:rPr>
          <w:rFonts w:asciiTheme="majorBidi" w:hAnsiTheme="majorBidi" w:cstheme="majorBidi"/>
          <w:sz w:val="24"/>
          <w:szCs w:val="24"/>
        </w:rPr>
        <w:t xml:space="preserve">Mempercayakan </w:t>
      </w:r>
      <w:r w:rsidR="001A4385">
        <w:rPr>
          <w:rFonts w:asciiTheme="majorBidi" w:hAnsiTheme="majorBidi" w:cstheme="majorBidi"/>
          <w:sz w:val="24"/>
          <w:szCs w:val="24"/>
        </w:rPr>
        <w:t>d</w:t>
      </w:r>
      <w:r w:rsidRPr="005F7E9F">
        <w:rPr>
          <w:rFonts w:asciiTheme="majorBidi" w:hAnsiTheme="majorBidi" w:cstheme="majorBidi"/>
          <w:sz w:val="24"/>
          <w:szCs w:val="24"/>
        </w:rPr>
        <w:t xml:space="preserve">iri </w:t>
      </w:r>
      <w:r w:rsidR="001A4385">
        <w:rPr>
          <w:rFonts w:asciiTheme="majorBidi" w:hAnsiTheme="majorBidi" w:cstheme="majorBidi"/>
          <w:sz w:val="24"/>
          <w:szCs w:val="24"/>
        </w:rPr>
        <w:t>k</w:t>
      </w:r>
      <w:r w:rsidRPr="005F7E9F">
        <w:rPr>
          <w:rFonts w:asciiTheme="majorBidi" w:hAnsiTheme="majorBidi" w:cstheme="majorBidi"/>
          <w:sz w:val="24"/>
          <w:szCs w:val="24"/>
        </w:rPr>
        <w:t xml:space="preserve">epada </w:t>
      </w:r>
      <w:r w:rsidR="001A4385">
        <w:rPr>
          <w:rFonts w:asciiTheme="majorBidi" w:hAnsiTheme="majorBidi" w:cstheme="majorBidi"/>
          <w:sz w:val="24"/>
          <w:szCs w:val="24"/>
        </w:rPr>
        <w:t>k</w:t>
      </w:r>
      <w:r w:rsidRPr="005F7E9F">
        <w:rPr>
          <w:rFonts w:asciiTheme="majorBidi" w:hAnsiTheme="majorBidi" w:cstheme="majorBidi"/>
          <w:sz w:val="24"/>
          <w:szCs w:val="24"/>
        </w:rPr>
        <w:t xml:space="preserve">ekayaan </w:t>
      </w:r>
      <w:r w:rsidR="001A4385">
        <w:rPr>
          <w:rFonts w:asciiTheme="majorBidi" w:hAnsiTheme="majorBidi" w:cstheme="majorBidi"/>
          <w:sz w:val="24"/>
          <w:szCs w:val="24"/>
        </w:rPr>
        <w:t>a</w:t>
      </w:r>
      <w:r w:rsidRPr="005F7E9F">
        <w:rPr>
          <w:rFonts w:asciiTheme="majorBidi" w:hAnsiTheme="majorBidi" w:cstheme="majorBidi"/>
          <w:sz w:val="24"/>
          <w:szCs w:val="24"/>
        </w:rPr>
        <w:t xml:space="preserve">dalah </w:t>
      </w:r>
      <w:r w:rsidR="001A4385">
        <w:rPr>
          <w:rFonts w:asciiTheme="majorBidi" w:hAnsiTheme="majorBidi" w:cstheme="majorBidi"/>
          <w:sz w:val="24"/>
          <w:szCs w:val="24"/>
        </w:rPr>
        <w:t>h</w:t>
      </w:r>
      <w:r w:rsidRPr="005F7E9F">
        <w:rPr>
          <w:rFonts w:asciiTheme="majorBidi" w:hAnsiTheme="majorBidi" w:cstheme="majorBidi"/>
          <w:sz w:val="24"/>
          <w:szCs w:val="24"/>
        </w:rPr>
        <w:t xml:space="preserve">al </w:t>
      </w:r>
      <w:r w:rsidR="001A4385">
        <w:rPr>
          <w:rFonts w:asciiTheme="majorBidi" w:hAnsiTheme="majorBidi" w:cstheme="majorBidi"/>
          <w:sz w:val="24"/>
          <w:szCs w:val="24"/>
        </w:rPr>
        <w:t>y</w:t>
      </w:r>
      <w:r w:rsidRPr="005F7E9F">
        <w:rPr>
          <w:rFonts w:asciiTheme="majorBidi" w:hAnsiTheme="majorBidi" w:cstheme="majorBidi"/>
          <w:sz w:val="24"/>
          <w:szCs w:val="24"/>
        </w:rPr>
        <w:t xml:space="preserve">ang </w:t>
      </w:r>
      <w:r w:rsidR="001A4385">
        <w:rPr>
          <w:rFonts w:asciiTheme="majorBidi" w:hAnsiTheme="majorBidi" w:cstheme="majorBidi"/>
          <w:sz w:val="24"/>
          <w:szCs w:val="24"/>
        </w:rPr>
        <w:t>b</w:t>
      </w:r>
      <w:r w:rsidRPr="005F7E9F">
        <w:rPr>
          <w:rFonts w:asciiTheme="majorBidi" w:hAnsiTheme="majorBidi" w:cstheme="majorBidi"/>
          <w:sz w:val="24"/>
          <w:szCs w:val="24"/>
        </w:rPr>
        <w:t xml:space="preserve">odoh </w:t>
      </w:r>
      <w:r>
        <w:rPr>
          <w:rFonts w:asciiTheme="majorBidi" w:hAnsiTheme="majorBidi" w:cstheme="majorBidi"/>
          <w:sz w:val="24"/>
          <w:szCs w:val="24"/>
        </w:rPr>
        <w:t xml:space="preserve">dan </w:t>
      </w:r>
      <w:r w:rsidR="001A4385">
        <w:rPr>
          <w:rFonts w:asciiTheme="majorBidi" w:hAnsiTheme="majorBidi" w:cstheme="majorBidi"/>
          <w:sz w:val="24"/>
          <w:szCs w:val="24"/>
        </w:rPr>
        <w:t>m</w:t>
      </w:r>
      <w:r>
        <w:rPr>
          <w:rFonts w:asciiTheme="majorBidi" w:hAnsiTheme="majorBidi" w:cstheme="majorBidi"/>
          <w:sz w:val="24"/>
          <w:szCs w:val="24"/>
        </w:rPr>
        <w:t xml:space="preserve">embawa </w:t>
      </w:r>
      <w:r w:rsidR="001A4385">
        <w:rPr>
          <w:rFonts w:asciiTheme="majorBidi" w:hAnsiTheme="majorBidi" w:cstheme="majorBidi"/>
          <w:sz w:val="24"/>
          <w:szCs w:val="24"/>
        </w:rPr>
        <w:t>k</w:t>
      </w:r>
      <w:r>
        <w:rPr>
          <w:rFonts w:asciiTheme="majorBidi" w:hAnsiTheme="majorBidi" w:cstheme="majorBidi"/>
          <w:sz w:val="24"/>
          <w:szCs w:val="24"/>
        </w:rPr>
        <w:t xml:space="preserve">ejatuhan. </w:t>
      </w:r>
      <w:commentRangeStart w:id="51"/>
      <w:commentRangeStart w:id="52"/>
      <w:r>
        <w:rPr>
          <w:rFonts w:asciiTheme="majorBidi" w:hAnsiTheme="majorBidi" w:cstheme="majorBidi"/>
          <w:sz w:val="24"/>
          <w:szCs w:val="24"/>
        </w:rPr>
        <w:t xml:space="preserve">Dalam Kitab Amsal </w:t>
      </w:r>
      <w:r w:rsidR="00437EAA">
        <w:rPr>
          <w:rFonts w:asciiTheme="majorBidi" w:hAnsiTheme="majorBidi" w:cstheme="majorBidi"/>
          <w:sz w:val="24"/>
          <w:szCs w:val="24"/>
        </w:rPr>
        <w:t xml:space="preserve">terdapat beberapa </w:t>
      </w:r>
      <w:r w:rsidR="007C5856">
        <w:rPr>
          <w:rFonts w:asciiTheme="majorBidi" w:hAnsiTheme="majorBidi" w:cstheme="majorBidi"/>
          <w:sz w:val="24"/>
          <w:szCs w:val="24"/>
        </w:rPr>
        <w:t>pembahasan</w:t>
      </w:r>
      <w:r>
        <w:rPr>
          <w:rFonts w:asciiTheme="majorBidi" w:hAnsiTheme="majorBidi" w:cstheme="majorBidi"/>
          <w:sz w:val="24"/>
          <w:szCs w:val="24"/>
        </w:rPr>
        <w:t xml:space="preserve"> </w:t>
      </w:r>
      <w:commentRangeEnd w:id="51"/>
      <w:r w:rsidR="00924368">
        <w:rPr>
          <w:rStyle w:val="CommentReference"/>
        </w:rPr>
        <w:commentReference w:id="51"/>
      </w:r>
      <w:commentRangeEnd w:id="52"/>
      <w:r w:rsidR="007C5856">
        <w:rPr>
          <w:rStyle w:val="CommentReference"/>
        </w:rPr>
        <w:commentReference w:id="52"/>
      </w:r>
      <w:r>
        <w:rPr>
          <w:rFonts w:asciiTheme="majorBidi" w:hAnsiTheme="majorBidi" w:cstheme="majorBidi"/>
          <w:sz w:val="24"/>
          <w:szCs w:val="24"/>
        </w:rPr>
        <w:t xml:space="preserve">tentang antitesis kekayaan dan </w:t>
      </w:r>
      <w:r>
        <w:rPr>
          <w:rFonts w:asciiTheme="majorBidi" w:hAnsiTheme="majorBidi" w:cstheme="majorBidi"/>
          <w:sz w:val="24"/>
          <w:szCs w:val="24"/>
        </w:rPr>
        <w:lastRenderedPageBreak/>
        <w:t xml:space="preserve">kemiskinan yang dipengaruhi oleh karakter (Ams.10:4; 15; 22; 11:6, 24, 28; 13:7, 8, 11, 22; 18:23; 19:4; 28:6, 20). </w:t>
      </w:r>
      <w:commentRangeStart w:id="53"/>
      <w:commentRangeStart w:id="54"/>
      <w:commentRangeEnd w:id="53"/>
      <w:r w:rsidR="00E661B1">
        <w:rPr>
          <w:rStyle w:val="CommentReference"/>
        </w:rPr>
        <w:commentReference w:id="53"/>
      </w:r>
      <w:commentRangeEnd w:id="54"/>
      <w:r w:rsidR="00B6606C">
        <w:rPr>
          <w:rStyle w:val="CommentReference"/>
        </w:rPr>
        <w:commentReference w:id="54"/>
      </w:r>
      <w:r w:rsidR="00B6606C">
        <w:rPr>
          <w:rFonts w:asciiTheme="majorBidi" w:hAnsiTheme="majorBidi" w:cstheme="majorBidi"/>
          <w:sz w:val="24"/>
          <w:szCs w:val="24"/>
        </w:rPr>
        <w:t>D</w:t>
      </w:r>
      <w:r>
        <w:rPr>
          <w:rFonts w:asciiTheme="majorBidi" w:hAnsiTheme="majorBidi" w:cstheme="majorBidi"/>
          <w:sz w:val="24"/>
          <w:szCs w:val="24"/>
        </w:rPr>
        <w:t xml:space="preserve">alam konteks Amsal 11:28, orang yang mempercayakan diri atau mengandalkan kekayaannya adalah orang yang jahat. Pada saat yang sama, Amsal telah mencatat bahwa orang yang melakukannya akan mengalami kejatuhan. Tidak ada masalah dengan kekayaan, karena Amsal juga mencatat berkat Tuhan juga menjadikan seseorang menjadi kaya (Ams. 3:16; 8:18; 10:22), tetapi permasalahan utama terletak kepada keputusan untuk mengutamakan kekayaan, atau menjadikan kekayaan sebagai berhala. Frase mempercayakan diri kepada kekayaan berarti konsep hidup dari orang yang bersangkutan adalah ketika dia memutuskan bahwa kekayaan telah menjadi Tuhan atas hidupnya dan kekayaan menjadi segala-galanya. Harus diingat bahwa berkat Tuhan yang menjadikan kaya, dan susah payah (termasuk usaha, kerja keras, bisnis, dll) tidak akan menambahinya (Ams. 10:22). Peringatan lain tentang fenomena </w:t>
      </w:r>
      <w:r w:rsidRPr="00666F92">
        <w:rPr>
          <w:rFonts w:asciiTheme="majorBidi" w:hAnsiTheme="majorBidi" w:cstheme="majorBidi"/>
          <w:i/>
          <w:sz w:val="24"/>
          <w:szCs w:val="24"/>
        </w:rPr>
        <w:t>flexing</w:t>
      </w:r>
      <w:r>
        <w:rPr>
          <w:rFonts w:asciiTheme="majorBidi" w:hAnsiTheme="majorBidi" w:cstheme="majorBidi"/>
          <w:sz w:val="24"/>
          <w:szCs w:val="24"/>
        </w:rPr>
        <w:t xml:space="preserve"> ini disampaikan dalam kitab Amsal bahwa yang berupaya berlagak kaya, atau hanya kelihatan kaya demi untuk memenuhi kebutuhan pamer harta kepada orang lain (Ams.13:7). Jika ditelusuri tujuan utama seseorang mengandalkan kekayaan dalam memenuhi keinginan perilaku </w:t>
      </w:r>
      <w:r>
        <w:rPr>
          <w:rFonts w:asciiTheme="majorBidi" w:hAnsiTheme="majorBidi" w:cstheme="majorBidi"/>
          <w:i/>
          <w:iCs/>
          <w:sz w:val="24"/>
          <w:szCs w:val="24"/>
        </w:rPr>
        <w:t>flexing</w:t>
      </w:r>
      <w:r>
        <w:rPr>
          <w:rFonts w:asciiTheme="majorBidi" w:hAnsiTheme="majorBidi" w:cstheme="majorBidi"/>
          <w:sz w:val="24"/>
          <w:szCs w:val="24"/>
        </w:rPr>
        <w:t>, adalah kesombongan atau tinggi hati. Amsal juga dengan tegas memberi peringatan bahwa orang tinggi hati akan hancur dan jatuh (Ams. 16:18; 18:12). Mengapa? Karena kesombongan adalah kekejian bagi Tuhan sehingga ia tidak akan luput dari hukuman (Ams. 16:5). Jadi, dapat disimpulkan bahwa memilih untuk mempercayakan diri kepada kekayaan yang dimiliki adalah tindakan bodoh, karena hanya akan membawa kepada kehancuran dan kejatuhan.</w:t>
      </w:r>
    </w:p>
    <w:p w14:paraId="2E2AAF4B" w14:textId="5259BF0D" w:rsidR="005865D8" w:rsidRPr="001A7040" w:rsidRDefault="005865D8" w:rsidP="005865D8">
      <w:pPr>
        <w:widowControl/>
        <w:adjustRightInd w:val="0"/>
        <w:spacing w:after="0" w:line="360" w:lineRule="auto"/>
        <w:ind w:firstLine="709"/>
        <w:jc w:val="both"/>
        <w:rPr>
          <w:rFonts w:asciiTheme="majorBidi" w:hAnsiTheme="majorBidi" w:cstheme="majorBidi"/>
          <w:sz w:val="24"/>
          <w:szCs w:val="24"/>
        </w:rPr>
      </w:pPr>
      <w:r w:rsidRPr="005F7E9F">
        <w:rPr>
          <w:rFonts w:asciiTheme="majorBidi" w:hAnsiTheme="majorBidi" w:cstheme="majorBidi"/>
          <w:i/>
          <w:iCs/>
          <w:sz w:val="24"/>
          <w:szCs w:val="24"/>
        </w:rPr>
        <w:t>Kedua,</w:t>
      </w:r>
      <w:r>
        <w:rPr>
          <w:rFonts w:asciiTheme="majorBidi" w:hAnsiTheme="majorBidi" w:cstheme="majorBidi"/>
          <w:sz w:val="24"/>
          <w:szCs w:val="24"/>
        </w:rPr>
        <w:t xml:space="preserve"> </w:t>
      </w:r>
      <w:r w:rsidR="002857B0" w:rsidRPr="002857B0">
        <w:rPr>
          <w:rFonts w:asciiTheme="majorBidi" w:hAnsiTheme="majorBidi" w:cstheme="majorBidi"/>
          <w:sz w:val="24"/>
          <w:szCs w:val="24"/>
        </w:rPr>
        <w:t>k</w:t>
      </w:r>
      <w:r w:rsidRPr="002857B0">
        <w:rPr>
          <w:rFonts w:asciiTheme="majorBidi" w:hAnsiTheme="majorBidi" w:cstheme="majorBidi"/>
          <w:sz w:val="24"/>
          <w:szCs w:val="24"/>
        </w:rPr>
        <w:t xml:space="preserve">ekayaan </w:t>
      </w:r>
      <w:r w:rsidR="002857B0" w:rsidRPr="002857B0">
        <w:rPr>
          <w:rFonts w:asciiTheme="majorBidi" w:hAnsiTheme="majorBidi" w:cstheme="majorBidi"/>
          <w:sz w:val="24"/>
          <w:szCs w:val="24"/>
        </w:rPr>
        <w:t>t</w:t>
      </w:r>
      <w:r w:rsidRPr="002857B0">
        <w:rPr>
          <w:rFonts w:asciiTheme="majorBidi" w:hAnsiTheme="majorBidi" w:cstheme="majorBidi"/>
          <w:sz w:val="24"/>
          <w:szCs w:val="24"/>
        </w:rPr>
        <w:t xml:space="preserve">idak </w:t>
      </w:r>
      <w:r w:rsidR="002857B0" w:rsidRPr="002857B0">
        <w:rPr>
          <w:rFonts w:asciiTheme="majorBidi" w:hAnsiTheme="majorBidi" w:cstheme="majorBidi"/>
          <w:sz w:val="24"/>
          <w:szCs w:val="24"/>
        </w:rPr>
        <w:t>b</w:t>
      </w:r>
      <w:r w:rsidRPr="002857B0">
        <w:rPr>
          <w:rFonts w:asciiTheme="majorBidi" w:hAnsiTheme="majorBidi" w:cstheme="majorBidi"/>
          <w:sz w:val="24"/>
          <w:szCs w:val="24"/>
        </w:rPr>
        <w:t xml:space="preserve">isa </w:t>
      </w:r>
      <w:r w:rsidR="002857B0" w:rsidRPr="002857B0">
        <w:rPr>
          <w:rFonts w:asciiTheme="majorBidi" w:hAnsiTheme="majorBidi" w:cstheme="majorBidi"/>
          <w:sz w:val="24"/>
          <w:szCs w:val="24"/>
        </w:rPr>
        <w:t>m</w:t>
      </w:r>
      <w:r w:rsidRPr="002857B0">
        <w:rPr>
          <w:rFonts w:asciiTheme="majorBidi" w:hAnsiTheme="majorBidi" w:cstheme="majorBidi"/>
          <w:sz w:val="24"/>
          <w:szCs w:val="24"/>
        </w:rPr>
        <w:t xml:space="preserve">enjamin </w:t>
      </w:r>
      <w:r w:rsidR="002857B0" w:rsidRPr="002857B0">
        <w:rPr>
          <w:rFonts w:asciiTheme="majorBidi" w:hAnsiTheme="majorBidi" w:cstheme="majorBidi"/>
          <w:sz w:val="24"/>
          <w:szCs w:val="24"/>
        </w:rPr>
        <w:t>k</w:t>
      </w:r>
      <w:r w:rsidRPr="002857B0">
        <w:rPr>
          <w:rFonts w:asciiTheme="majorBidi" w:hAnsiTheme="majorBidi" w:cstheme="majorBidi"/>
          <w:sz w:val="24"/>
          <w:szCs w:val="24"/>
        </w:rPr>
        <w:t xml:space="preserve">eberlangsungan </w:t>
      </w:r>
      <w:r w:rsidR="002857B0" w:rsidRPr="002857B0">
        <w:rPr>
          <w:rFonts w:asciiTheme="majorBidi" w:hAnsiTheme="majorBidi" w:cstheme="majorBidi"/>
          <w:sz w:val="24"/>
          <w:szCs w:val="24"/>
        </w:rPr>
        <w:t>h</w:t>
      </w:r>
      <w:r w:rsidRPr="002857B0">
        <w:rPr>
          <w:rFonts w:asciiTheme="majorBidi" w:hAnsiTheme="majorBidi" w:cstheme="majorBidi"/>
          <w:sz w:val="24"/>
          <w:szCs w:val="24"/>
        </w:rPr>
        <w:t xml:space="preserve">idup </w:t>
      </w:r>
      <w:r w:rsidR="002857B0" w:rsidRPr="002857B0">
        <w:rPr>
          <w:rFonts w:asciiTheme="majorBidi" w:hAnsiTheme="majorBidi" w:cstheme="majorBidi"/>
          <w:sz w:val="24"/>
          <w:szCs w:val="24"/>
        </w:rPr>
        <w:t>y</w:t>
      </w:r>
      <w:r w:rsidRPr="002857B0">
        <w:rPr>
          <w:rFonts w:asciiTheme="majorBidi" w:hAnsiTheme="majorBidi" w:cstheme="majorBidi"/>
          <w:sz w:val="24"/>
          <w:szCs w:val="24"/>
        </w:rPr>
        <w:t xml:space="preserve">ang </w:t>
      </w:r>
      <w:r w:rsidR="002857B0" w:rsidRPr="002857B0">
        <w:rPr>
          <w:rFonts w:asciiTheme="majorBidi" w:hAnsiTheme="majorBidi" w:cstheme="majorBidi"/>
          <w:sz w:val="24"/>
          <w:szCs w:val="24"/>
        </w:rPr>
        <w:t>t</w:t>
      </w:r>
      <w:r w:rsidRPr="002857B0">
        <w:rPr>
          <w:rFonts w:asciiTheme="majorBidi" w:hAnsiTheme="majorBidi" w:cstheme="majorBidi"/>
          <w:sz w:val="24"/>
          <w:szCs w:val="24"/>
        </w:rPr>
        <w:t>enteram;</w:t>
      </w:r>
      <w:r w:rsidRPr="005F7E9F">
        <w:rPr>
          <w:rFonts w:asciiTheme="majorBidi" w:hAnsiTheme="majorBidi" w:cstheme="majorBidi"/>
          <w:sz w:val="24"/>
          <w:szCs w:val="24"/>
        </w:rPr>
        <w:t xml:space="preserve"> </w:t>
      </w:r>
      <w:r>
        <w:rPr>
          <w:rFonts w:asciiTheme="majorBidi" w:hAnsiTheme="majorBidi" w:cstheme="majorBidi"/>
          <w:sz w:val="24"/>
          <w:szCs w:val="24"/>
        </w:rPr>
        <w:t>Memiliki kehidupan yang tenteram dan nyaman adalah kerinduan semua orang dari segala lini kehidupan dan status sosial. Hidup tenteram dapat diartikan sebagai suatu kehidupan aman dan damai tanpa terjadi kek</w:t>
      </w:r>
      <w:r w:rsidR="008A2D41">
        <w:rPr>
          <w:rFonts w:asciiTheme="majorBidi" w:hAnsiTheme="majorBidi" w:cstheme="majorBidi"/>
          <w:sz w:val="24"/>
          <w:szCs w:val="24"/>
          <w:lang w:val="en-US"/>
        </w:rPr>
        <w:t>a</w:t>
      </w:r>
      <w:r>
        <w:rPr>
          <w:rFonts w:asciiTheme="majorBidi" w:hAnsiTheme="majorBidi" w:cstheme="majorBidi"/>
          <w:sz w:val="24"/>
          <w:szCs w:val="24"/>
        </w:rPr>
        <w:t xml:space="preserve">cauan. Fenomena </w:t>
      </w:r>
      <w:r>
        <w:rPr>
          <w:rFonts w:asciiTheme="majorBidi" w:hAnsiTheme="majorBidi" w:cstheme="majorBidi"/>
          <w:i/>
          <w:iCs/>
          <w:sz w:val="24"/>
          <w:szCs w:val="24"/>
        </w:rPr>
        <w:t>flexing</w:t>
      </w:r>
      <w:r>
        <w:rPr>
          <w:rFonts w:asciiTheme="majorBidi" w:hAnsiTheme="majorBidi" w:cstheme="majorBidi"/>
          <w:sz w:val="24"/>
          <w:szCs w:val="24"/>
        </w:rPr>
        <w:t xml:space="preserve"> hanya akan memberikan rasa kesenangan, kekuasaan dan kemenangan sesaat, tetapi tidak akan memberikan ketenteraman. </w:t>
      </w:r>
      <w:commentRangeStart w:id="55"/>
      <w:commentRangeStart w:id="56"/>
      <w:r w:rsidR="002857B0">
        <w:rPr>
          <w:rFonts w:asciiTheme="majorBidi" w:hAnsiTheme="majorBidi" w:cstheme="majorBidi"/>
          <w:sz w:val="24"/>
          <w:szCs w:val="24"/>
        </w:rPr>
        <w:t xml:space="preserve">Beberapa contoh nyata tentang perilaku </w:t>
      </w:r>
      <w:r w:rsidR="002857B0">
        <w:rPr>
          <w:rFonts w:asciiTheme="majorBidi" w:hAnsiTheme="majorBidi" w:cstheme="majorBidi"/>
          <w:i/>
          <w:iCs/>
          <w:sz w:val="24"/>
          <w:szCs w:val="24"/>
        </w:rPr>
        <w:t xml:space="preserve">flexing </w:t>
      </w:r>
      <w:r w:rsidR="002857B0">
        <w:rPr>
          <w:rFonts w:asciiTheme="majorBidi" w:hAnsiTheme="majorBidi" w:cstheme="majorBidi"/>
          <w:sz w:val="24"/>
          <w:szCs w:val="24"/>
        </w:rPr>
        <w:t>di media sosial yang pada akhirnya bermasalah dengan hukum karena penggelapan pajak adalah pelajaran berharga</w:t>
      </w:r>
      <w:r w:rsidRPr="001A7040">
        <w:rPr>
          <w:rFonts w:asciiTheme="majorBidi" w:hAnsiTheme="majorBidi" w:cstheme="majorBidi"/>
          <w:sz w:val="24"/>
          <w:szCs w:val="24"/>
        </w:rPr>
        <w:t>.</w:t>
      </w:r>
      <w:commentRangeEnd w:id="55"/>
      <w:r w:rsidR="008A2D41">
        <w:rPr>
          <w:rStyle w:val="CommentReference"/>
        </w:rPr>
        <w:commentReference w:id="55"/>
      </w:r>
      <w:commentRangeEnd w:id="56"/>
      <w:r w:rsidR="002857B0">
        <w:rPr>
          <w:rStyle w:val="CommentReference"/>
        </w:rPr>
        <w:commentReference w:id="56"/>
      </w:r>
      <w:r>
        <w:rPr>
          <w:rFonts w:asciiTheme="majorBidi" w:hAnsiTheme="majorBidi" w:cstheme="majorBidi"/>
          <w:sz w:val="24"/>
          <w:szCs w:val="24"/>
        </w:rPr>
        <w:t xml:space="preserve"> </w:t>
      </w:r>
      <w:commentRangeStart w:id="57"/>
      <w:commentRangeStart w:id="58"/>
      <w:r w:rsidR="002857B0">
        <w:rPr>
          <w:rFonts w:asciiTheme="majorBidi" w:hAnsiTheme="majorBidi" w:cstheme="majorBidi"/>
          <w:i/>
          <w:iCs/>
          <w:sz w:val="24"/>
          <w:szCs w:val="24"/>
        </w:rPr>
        <w:t xml:space="preserve">Flexing </w:t>
      </w:r>
      <w:r w:rsidR="002857B0">
        <w:rPr>
          <w:rFonts w:asciiTheme="majorBidi" w:hAnsiTheme="majorBidi" w:cstheme="majorBidi"/>
          <w:sz w:val="24"/>
          <w:szCs w:val="24"/>
        </w:rPr>
        <w:t>adalah kepura-puraan yang merusak</w:t>
      </w:r>
      <w:commentRangeEnd w:id="57"/>
      <w:r w:rsidR="00B63321">
        <w:rPr>
          <w:rStyle w:val="CommentReference"/>
        </w:rPr>
        <w:commentReference w:id="57"/>
      </w:r>
      <w:commentRangeEnd w:id="58"/>
      <w:r w:rsidR="002D2956">
        <w:rPr>
          <w:rStyle w:val="CommentReference"/>
        </w:rPr>
        <w:commentReference w:id="58"/>
      </w:r>
      <w:r>
        <w:rPr>
          <w:rFonts w:asciiTheme="majorBidi" w:hAnsiTheme="majorBidi" w:cstheme="majorBidi"/>
          <w:sz w:val="24"/>
          <w:szCs w:val="24"/>
        </w:rPr>
        <w:t>. Ada dua ayat dalam Amsal yang secara khusus membahas, tentang bagaimana agar bisa hidup dalam ketenteraman, yaitu ketenteraman bisa dialami karena takut akan Tuhan</w:t>
      </w:r>
      <w:r w:rsidRPr="001A7040">
        <w:rPr>
          <w:rFonts w:asciiTheme="majorBidi" w:hAnsiTheme="majorBidi" w:cstheme="majorBidi"/>
          <w:sz w:val="24"/>
          <w:szCs w:val="24"/>
        </w:rPr>
        <w:t>, bahkan ada perlindungan bagi anak-anaknya (Ams. 14:26); dan anak yang menerima didikan yan</w:t>
      </w:r>
      <w:r>
        <w:rPr>
          <w:rFonts w:asciiTheme="majorBidi" w:hAnsiTheme="majorBidi" w:cstheme="majorBidi"/>
          <w:sz w:val="24"/>
          <w:szCs w:val="24"/>
        </w:rPr>
        <w:t xml:space="preserve">g baik dan benar akan membawa ketenteraman dan sukacita bagi orang tua (Ams. 29:17). Kedua hal inilah yang menjadi dasar utama seseorang atau sebuah keluarga </w:t>
      </w:r>
      <w:commentRangeStart w:id="59"/>
      <w:commentRangeStart w:id="60"/>
      <w:r>
        <w:rPr>
          <w:rFonts w:asciiTheme="majorBidi" w:hAnsiTheme="majorBidi" w:cstheme="majorBidi"/>
          <w:sz w:val="24"/>
          <w:szCs w:val="24"/>
        </w:rPr>
        <w:t xml:space="preserve">bisa </w:t>
      </w:r>
      <w:r w:rsidR="002D2956">
        <w:rPr>
          <w:rFonts w:asciiTheme="majorBidi" w:hAnsiTheme="majorBidi" w:cstheme="majorBidi"/>
          <w:sz w:val="24"/>
          <w:szCs w:val="24"/>
        </w:rPr>
        <w:t>merasa</w:t>
      </w:r>
      <w:r>
        <w:rPr>
          <w:rFonts w:asciiTheme="majorBidi" w:hAnsiTheme="majorBidi" w:cstheme="majorBidi"/>
          <w:sz w:val="24"/>
          <w:szCs w:val="24"/>
        </w:rPr>
        <w:t xml:space="preserve"> ketenteraman</w:t>
      </w:r>
      <w:commentRangeEnd w:id="59"/>
      <w:r w:rsidR="00EE2CD2">
        <w:rPr>
          <w:rStyle w:val="CommentReference"/>
        </w:rPr>
        <w:commentReference w:id="59"/>
      </w:r>
      <w:commentRangeEnd w:id="60"/>
      <w:r w:rsidR="002D2956">
        <w:rPr>
          <w:rStyle w:val="CommentReference"/>
        </w:rPr>
        <w:commentReference w:id="60"/>
      </w:r>
      <w:r>
        <w:rPr>
          <w:rFonts w:asciiTheme="majorBidi" w:hAnsiTheme="majorBidi" w:cstheme="majorBidi"/>
          <w:sz w:val="24"/>
          <w:szCs w:val="24"/>
        </w:rPr>
        <w:t xml:space="preserve">, dan bukan kekayaan yang banyak. Dengan mengandalkan kekayaan yang banyak pun tidak akan menjamin seseorang dapat hidup tenteram. Perbantahan dan perselisihan bisa </w:t>
      </w:r>
      <w:r w:rsidR="002D2956">
        <w:rPr>
          <w:rFonts w:asciiTheme="majorBidi" w:hAnsiTheme="majorBidi" w:cstheme="majorBidi"/>
          <w:sz w:val="24"/>
          <w:szCs w:val="24"/>
        </w:rPr>
        <w:t>t</w:t>
      </w:r>
      <w:r>
        <w:rPr>
          <w:rFonts w:asciiTheme="majorBidi" w:hAnsiTheme="majorBidi" w:cstheme="majorBidi"/>
          <w:sz w:val="24"/>
          <w:szCs w:val="24"/>
        </w:rPr>
        <w:t xml:space="preserve">erjadi </w:t>
      </w:r>
      <w:commentRangeStart w:id="61"/>
      <w:commentRangeStart w:id="62"/>
      <w:r>
        <w:rPr>
          <w:rFonts w:asciiTheme="majorBidi" w:hAnsiTheme="majorBidi" w:cstheme="majorBidi"/>
          <w:sz w:val="24"/>
          <w:szCs w:val="24"/>
        </w:rPr>
        <w:t xml:space="preserve">akibat </w:t>
      </w:r>
      <w:r w:rsidR="002D2956">
        <w:rPr>
          <w:rFonts w:asciiTheme="majorBidi" w:hAnsiTheme="majorBidi" w:cstheme="majorBidi"/>
          <w:sz w:val="24"/>
          <w:szCs w:val="24"/>
        </w:rPr>
        <w:t>be</w:t>
      </w:r>
      <w:r>
        <w:rPr>
          <w:rFonts w:asciiTheme="majorBidi" w:hAnsiTheme="majorBidi" w:cstheme="majorBidi"/>
          <w:sz w:val="24"/>
          <w:szCs w:val="24"/>
        </w:rPr>
        <w:t>rebut kekayaan</w:t>
      </w:r>
      <w:commentRangeEnd w:id="61"/>
      <w:r w:rsidR="0096545D">
        <w:rPr>
          <w:rStyle w:val="CommentReference"/>
        </w:rPr>
        <w:commentReference w:id="61"/>
      </w:r>
      <w:commentRangeEnd w:id="62"/>
      <w:r w:rsidR="002D2956">
        <w:rPr>
          <w:rStyle w:val="CommentReference"/>
        </w:rPr>
        <w:commentReference w:id="62"/>
      </w:r>
      <w:r>
        <w:rPr>
          <w:rFonts w:asciiTheme="majorBidi" w:hAnsiTheme="majorBidi" w:cstheme="majorBidi"/>
          <w:sz w:val="24"/>
          <w:szCs w:val="24"/>
        </w:rPr>
        <w:t xml:space="preserve">. Nasihat dalam </w:t>
      </w:r>
      <w:r>
        <w:rPr>
          <w:rFonts w:asciiTheme="majorBidi" w:hAnsiTheme="majorBidi" w:cstheme="majorBidi"/>
          <w:sz w:val="24"/>
          <w:szCs w:val="24"/>
        </w:rPr>
        <w:lastRenderedPageBreak/>
        <w:t xml:space="preserve">Amsal begitu jelas, bahwa lebih baik hanya memiliki sekerat roti tetapi hidup dalam ketenteraman, </w:t>
      </w:r>
      <w:commentRangeStart w:id="63"/>
      <w:commentRangeStart w:id="64"/>
      <w:r>
        <w:rPr>
          <w:rFonts w:asciiTheme="majorBidi" w:hAnsiTheme="majorBidi" w:cstheme="majorBidi"/>
          <w:sz w:val="24"/>
          <w:szCs w:val="24"/>
        </w:rPr>
        <w:t xml:space="preserve">daripada </w:t>
      </w:r>
      <w:commentRangeEnd w:id="63"/>
      <w:r w:rsidR="00DB0F01">
        <w:rPr>
          <w:rStyle w:val="CommentReference"/>
        </w:rPr>
        <w:commentReference w:id="63"/>
      </w:r>
      <w:commentRangeEnd w:id="64"/>
      <w:r w:rsidR="00146748">
        <w:rPr>
          <w:rStyle w:val="CommentReference"/>
        </w:rPr>
        <w:commentReference w:id="64"/>
      </w:r>
      <w:r>
        <w:rPr>
          <w:rFonts w:asciiTheme="majorBidi" w:hAnsiTheme="majorBidi" w:cstheme="majorBidi"/>
          <w:sz w:val="24"/>
          <w:szCs w:val="24"/>
        </w:rPr>
        <w:t>memiliki makanan daging yang banyak tetapi disertai perbantahan (Ams. 17:1). Untuk itulah, seharusnya setiap orang khususnya orang percaya mendengar nasihat dari Amsal agar bisa menjalani hidup yang tenteram.</w:t>
      </w:r>
    </w:p>
    <w:p w14:paraId="3693A8AA" w14:textId="2A004E9B" w:rsidR="005865D8" w:rsidRPr="00E66436" w:rsidRDefault="005865D8" w:rsidP="005865D8">
      <w:pPr>
        <w:widowControl/>
        <w:adjustRightInd w:val="0"/>
        <w:spacing w:after="0" w:line="360" w:lineRule="auto"/>
        <w:ind w:firstLine="709"/>
        <w:jc w:val="both"/>
        <w:rPr>
          <w:rFonts w:asciiTheme="majorBidi" w:hAnsiTheme="majorBidi" w:cstheme="majorBidi"/>
          <w:color w:val="000000"/>
          <w:sz w:val="24"/>
          <w:szCs w:val="24"/>
        </w:rPr>
      </w:pPr>
      <w:r w:rsidRPr="005F7E9F">
        <w:rPr>
          <w:rFonts w:asciiTheme="majorBidi" w:hAnsiTheme="majorBidi" w:cstheme="majorBidi"/>
          <w:i/>
          <w:iCs/>
          <w:sz w:val="24"/>
          <w:szCs w:val="24"/>
        </w:rPr>
        <w:t>Ketiga,</w:t>
      </w:r>
      <w:r>
        <w:rPr>
          <w:rFonts w:asciiTheme="majorBidi" w:hAnsiTheme="majorBidi" w:cstheme="majorBidi"/>
          <w:sz w:val="24"/>
          <w:szCs w:val="24"/>
        </w:rPr>
        <w:t xml:space="preserve"> </w:t>
      </w:r>
      <w:r w:rsidR="00146748" w:rsidRPr="00146748">
        <w:rPr>
          <w:rFonts w:asciiTheme="majorBidi" w:hAnsiTheme="majorBidi" w:cstheme="majorBidi"/>
          <w:sz w:val="24"/>
          <w:szCs w:val="24"/>
        </w:rPr>
        <w:t>menjadi orang benar adalah kunci dari keberhasilan dan kesuksesan</w:t>
      </w:r>
      <w:r w:rsidRPr="005F7E9F">
        <w:rPr>
          <w:rFonts w:asciiTheme="majorBidi" w:hAnsiTheme="majorBidi" w:cstheme="majorBidi"/>
          <w:sz w:val="24"/>
          <w:szCs w:val="24"/>
        </w:rPr>
        <w:t>.</w:t>
      </w:r>
      <w:r>
        <w:rPr>
          <w:rFonts w:asciiTheme="majorBidi" w:hAnsiTheme="majorBidi" w:cstheme="majorBidi"/>
          <w:sz w:val="24"/>
          <w:szCs w:val="24"/>
        </w:rPr>
        <w:t xml:space="preserve"> Amsal 11:28 telah mengontraskan orang yang jahat karena mengandalkan kekayaan dengan orang benar yang mengandalkan Tuhan. Implikasi dari dua karakter ini menghasilkan konsekuensi yaitu yang satu pasti jatuh sebaliknya yang lain akan naik seperti daun muda. Metafora daun muda memberikan pelajaran penting tentang sebuah pertumbuhan yang subur dan terus berkembang yang akan dialami oleh orang benar. Amsal mencatat beberapa berkat yang akan oleh orang benar, yakni tempat kediaman orang benar diberkati (Ams. 3:33); orang benar tidak menderita kelaparan (Ams. 10:3); berkat ada di atas kepala orang benar (Ams. 10:6); upah pekerjaan orang benar membawa kehidupan (Ams. 10:16); harapan orang benar akan menjadi sukacita (Ams. 10:28); orang benar tidak akan terombang ambing (Ams. 10:30); orang benar diselamatkan dari kesukaran (Ams. 11:8); orang benar dan akan diselamatkan (Ams. 11:21); akar orang benar tidak akan bergoncang (Ams. 12:3); orang benar tidak ditimpa bencana (Ams. 12:21); orang benar akan berkembang (Ams. 13:9); orang benar akan tetap makan (Ams. 13:25); doa orang benar </w:t>
      </w:r>
      <w:r w:rsidR="00146748">
        <w:rPr>
          <w:rFonts w:asciiTheme="majorBidi" w:hAnsiTheme="majorBidi" w:cstheme="majorBidi"/>
          <w:sz w:val="24"/>
          <w:szCs w:val="24"/>
        </w:rPr>
        <w:t xml:space="preserve">didengar </w:t>
      </w:r>
      <w:r>
        <w:rPr>
          <w:rFonts w:asciiTheme="majorBidi" w:hAnsiTheme="majorBidi" w:cstheme="majorBidi"/>
          <w:sz w:val="24"/>
          <w:szCs w:val="24"/>
        </w:rPr>
        <w:t xml:space="preserve">oleh Tuhan (Ams. 15:29); keturunan orang benar akan berbahagia (Ams. 20:7); sekalipun orang benar jatuh pasti akan bangkit (Ams. 24:16); dan orang benar selalu merasa aman dan tenteram (Ams. 28:1). Seluruh berkat ini disediakan oleh Tuhan </w:t>
      </w:r>
      <w:commentRangeStart w:id="65"/>
      <w:commentRangeStart w:id="66"/>
      <w:r w:rsidR="00146748">
        <w:rPr>
          <w:rFonts w:asciiTheme="majorBidi" w:hAnsiTheme="majorBidi" w:cstheme="majorBidi"/>
          <w:sz w:val="24"/>
          <w:szCs w:val="24"/>
        </w:rPr>
        <w:t>bagi</w:t>
      </w:r>
      <w:commentRangeEnd w:id="65"/>
      <w:r w:rsidR="00C7678E">
        <w:rPr>
          <w:rStyle w:val="CommentReference"/>
        </w:rPr>
        <w:commentReference w:id="65"/>
      </w:r>
      <w:commentRangeEnd w:id="66"/>
      <w:r w:rsidR="00146748">
        <w:rPr>
          <w:rStyle w:val="CommentReference"/>
        </w:rPr>
        <w:commentReference w:id="66"/>
      </w:r>
      <w:r>
        <w:rPr>
          <w:rFonts w:asciiTheme="majorBidi" w:hAnsiTheme="majorBidi" w:cstheme="majorBidi"/>
          <w:sz w:val="24"/>
          <w:szCs w:val="24"/>
        </w:rPr>
        <w:t xml:space="preserve"> orang benar yang hidup dan selalu mengandalkan Tuhan, dan bukan menjadikan kekayaan sebagai berhala dalam hidupnya. Jaminan yang disediakan oleh Tuhan inilah yang menjadi alasan utama mengapa seseorang harus memutuskan untuk memilih hidup menjadi orang benar. Seluruh berkat ini, diringkas dalam Amsal 11:28, yakni “orang benar akan naik (bertumbuh dan berkembang) seperti daun muda.” </w:t>
      </w:r>
    </w:p>
    <w:p w14:paraId="5EAD28DD" w14:textId="77777777" w:rsidR="005865D8" w:rsidRPr="005865D8" w:rsidRDefault="005865D8" w:rsidP="005865D8">
      <w:pPr>
        <w:widowControl/>
        <w:adjustRightInd w:val="0"/>
        <w:jc w:val="both"/>
        <w:rPr>
          <w:rFonts w:asciiTheme="majorBidi" w:hAnsiTheme="majorBidi" w:cstheme="majorBidi"/>
          <w:sz w:val="24"/>
          <w:szCs w:val="24"/>
        </w:rPr>
      </w:pPr>
    </w:p>
    <w:p w14:paraId="00000023" w14:textId="1179BB88" w:rsidR="00E548C2" w:rsidRDefault="0079411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KE</w:t>
      </w:r>
      <w:r>
        <w:rPr>
          <w:rFonts w:ascii="Times New Roman" w:eastAsia="Times New Roman" w:hAnsi="Times New Roman" w:cs="Times New Roman"/>
          <w:b/>
          <w:color w:val="000000"/>
          <w:sz w:val="24"/>
          <w:szCs w:val="24"/>
        </w:rPr>
        <w:t>SIMPULAN</w:t>
      </w:r>
    </w:p>
    <w:p w14:paraId="00000025" w14:textId="75E15E5F" w:rsidR="00E548C2" w:rsidRDefault="005865D8" w:rsidP="005865D8">
      <w:pPr>
        <w:spacing w:after="0" w:line="360" w:lineRule="auto"/>
        <w:ind w:firstLine="360"/>
        <w:jc w:val="both"/>
        <w:rPr>
          <w:rFonts w:ascii="Times New Roman" w:eastAsia="Times New Roman" w:hAnsi="Times New Roman" w:cs="Times New Roman"/>
          <w:sz w:val="18"/>
          <w:szCs w:val="18"/>
        </w:rPr>
      </w:pPr>
      <w:r>
        <w:rPr>
          <w:rFonts w:asciiTheme="majorBidi" w:hAnsiTheme="majorBidi" w:cstheme="majorBidi"/>
          <w:color w:val="000000"/>
          <w:sz w:val="24"/>
          <w:szCs w:val="24"/>
        </w:rPr>
        <w:t>Tidak ada yang salah dengan menjadi kaya atau memiliki kekayaan dalam jumlah yang banyak, karena Tuhan juga menghendaki agar anak-anakNya diberkati dengan kekayaan yang melimpah. Tetapi yang menjadi penekanan utama dari seluruh penelitian ini adalah keputusan untuk hidup sebagai orang benar atau orang jahat. Karena orang benar akan m</w:t>
      </w:r>
      <w:r w:rsidR="000702E8">
        <w:rPr>
          <w:rFonts w:asciiTheme="majorBidi" w:hAnsiTheme="majorBidi" w:cstheme="majorBidi"/>
          <w:color w:val="000000"/>
          <w:sz w:val="24"/>
          <w:szCs w:val="24"/>
          <w:lang w:val="en-US"/>
        </w:rPr>
        <w:t>a</w:t>
      </w:r>
      <w:r>
        <w:rPr>
          <w:rFonts w:asciiTheme="majorBidi" w:hAnsiTheme="majorBidi" w:cstheme="majorBidi"/>
          <w:color w:val="000000"/>
          <w:sz w:val="24"/>
          <w:szCs w:val="24"/>
        </w:rPr>
        <w:t>mpu mengelola kekayaannya menjadi berkat bagi</w:t>
      </w:r>
      <w:r w:rsidR="000702E8">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rPr>
        <w:t>orang lain dan memuliakan Tuhan bukan sebaliknya berperilaku pamer harta (</w:t>
      </w:r>
      <w:r w:rsidRPr="00A7147B">
        <w:rPr>
          <w:rFonts w:asciiTheme="majorBidi" w:hAnsiTheme="majorBidi" w:cstheme="majorBidi"/>
          <w:i/>
          <w:iCs/>
          <w:color w:val="000000"/>
          <w:sz w:val="24"/>
          <w:szCs w:val="24"/>
        </w:rPr>
        <w:t>flexing</w:t>
      </w:r>
      <w:r>
        <w:rPr>
          <w:rFonts w:asciiTheme="majorBidi" w:hAnsiTheme="majorBidi" w:cstheme="majorBidi"/>
          <w:color w:val="000000"/>
          <w:sz w:val="24"/>
          <w:szCs w:val="24"/>
        </w:rPr>
        <w:t xml:space="preserve">) </w:t>
      </w:r>
      <w:r w:rsidRPr="00A7147B">
        <w:rPr>
          <w:rFonts w:asciiTheme="majorBidi" w:hAnsiTheme="majorBidi" w:cstheme="majorBidi"/>
          <w:color w:val="000000"/>
          <w:sz w:val="24"/>
          <w:szCs w:val="24"/>
        </w:rPr>
        <w:t>untuk</w:t>
      </w:r>
      <w:r>
        <w:rPr>
          <w:rFonts w:asciiTheme="majorBidi" w:hAnsiTheme="majorBidi" w:cstheme="majorBidi"/>
          <w:color w:val="000000"/>
          <w:sz w:val="24"/>
          <w:szCs w:val="24"/>
        </w:rPr>
        <w:t xml:space="preserve"> mendapat pengakuan orang lain. Kekayaan yang diperoleh di luar Tuhan akan habis dengan cepat. Kehidupan yang dibangun di atas dasar kekayaan tidak akan bertahan. Untuk itulah putuskanlah agar memiliki karakter yang benar </w:t>
      </w:r>
      <w:r>
        <w:rPr>
          <w:rFonts w:asciiTheme="majorBidi" w:hAnsiTheme="majorBidi" w:cstheme="majorBidi"/>
          <w:color w:val="000000"/>
          <w:sz w:val="24"/>
          <w:szCs w:val="24"/>
        </w:rPr>
        <w:lastRenderedPageBreak/>
        <w:t>dan selalu mengandalkan Tuhan.</w:t>
      </w:r>
    </w:p>
    <w:p w14:paraId="2070F4D5" w14:textId="77777777" w:rsidR="005865D8" w:rsidRDefault="005865D8">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0000026" w14:textId="5A26E01F" w:rsidR="00E548C2" w:rsidRDefault="0079411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REKOMENDASI</w:t>
      </w:r>
    </w:p>
    <w:p w14:paraId="7D8EC1E8" w14:textId="3789C842" w:rsidR="005865D8" w:rsidRPr="00491618" w:rsidRDefault="005865D8" w:rsidP="005865D8">
      <w:pPr>
        <w:widowControl/>
        <w:adjustRightInd w:val="0"/>
        <w:spacing w:after="0" w:line="360" w:lineRule="auto"/>
        <w:ind w:firstLine="706"/>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Penelitian ini dapat ditindaklanjuti untuk meneliti fenomena lain yakni, </w:t>
      </w:r>
      <w:r>
        <w:rPr>
          <w:rFonts w:asciiTheme="majorBidi" w:hAnsiTheme="majorBidi" w:cstheme="majorBidi"/>
          <w:i/>
          <w:iCs/>
          <w:color w:val="000000"/>
          <w:sz w:val="24"/>
          <w:szCs w:val="24"/>
        </w:rPr>
        <w:t xml:space="preserve">crazy rich </w:t>
      </w:r>
      <w:r>
        <w:rPr>
          <w:rFonts w:asciiTheme="majorBidi" w:hAnsiTheme="majorBidi" w:cstheme="majorBidi"/>
          <w:color w:val="000000"/>
          <w:sz w:val="24"/>
          <w:szCs w:val="24"/>
        </w:rPr>
        <w:t>atau kehidupan orang yang super kaya dari perspektif Amsal, dan berikutnya melihat karakter orang benar dalam menghadapi budaya korupsi yang berkembang akibat berorientasi kepada kekayaan sehingga menghalalkan segala cara untuk memperolehnya.</w:t>
      </w:r>
    </w:p>
    <w:p w14:paraId="00000028" w14:textId="77777777" w:rsidR="00E548C2" w:rsidRDefault="00E548C2">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p>
    <w:p w14:paraId="00000029" w14:textId="77777777" w:rsidR="00E548C2" w:rsidRDefault="0079411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44D81FF6" w14:textId="55B0988C" w:rsidR="004C7E3D" w:rsidRPr="004C7E3D" w:rsidRDefault="00B332D9" w:rsidP="004C7E3D">
      <w:pPr>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004C7E3D" w:rsidRPr="004C7E3D">
        <w:rPr>
          <w:rFonts w:ascii="Times New Roman" w:hAnsi="Times New Roman" w:cs="Times New Roman"/>
          <w:noProof/>
          <w:sz w:val="24"/>
          <w:szCs w:val="24"/>
        </w:rPr>
        <w:t xml:space="preserve">Alton Endarwanto Hadi Susanto, Nadiroh, Hafid Abbas, and Agung Purwanto. “Lifestyle: Flexing Behavior in Social Media.” </w:t>
      </w:r>
      <w:r w:rsidR="004C7E3D" w:rsidRPr="004C7E3D">
        <w:rPr>
          <w:rFonts w:ascii="Times New Roman" w:hAnsi="Times New Roman" w:cs="Times New Roman"/>
          <w:i/>
          <w:iCs/>
          <w:noProof/>
          <w:sz w:val="24"/>
          <w:szCs w:val="24"/>
        </w:rPr>
        <w:t>International Journal of Economics (IJEC)</w:t>
      </w:r>
      <w:r w:rsidR="004C7E3D" w:rsidRPr="004C7E3D">
        <w:rPr>
          <w:rFonts w:ascii="Times New Roman" w:hAnsi="Times New Roman" w:cs="Times New Roman"/>
          <w:noProof/>
          <w:sz w:val="24"/>
          <w:szCs w:val="24"/>
        </w:rPr>
        <w:t xml:space="preserve"> 2, no. 1 (2023): 27–31.</w:t>
      </w:r>
    </w:p>
    <w:p w14:paraId="324EE886"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Anisatul, Mardiah. “Fenomena Flexing: Pamer Di Media Sosial Dalam Persfektif Etika Islam.” </w:t>
      </w:r>
      <w:r w:rsidRPr="004C7E3D">
        <w:rPr>
          <w:rFonts w:ascii="Times New Roman" w:hAnsi="Times New Roman" w:cs="Times New Roman"/>
          <w:i/>
          <w:iCs/>
          <w:noProof/>
          <w:sz w:val="24"/>
          <w:szCs w:val="24"/>
        </w:rPr>
        <w:t>Proceeding International Conference on Tradition and Religious Studies.</w:t>
      </w:r>
      <w:r w:rsidRPr="004C7E3D">
        <w:rPr>
          <w:rFonts w:ascii="Times New Roman" w:hAnsi="Times New Roman" w:cs="Times New Roman"/>
          <w:noProof/>
          <w:sz w:val="24"/>
          <w:szCs w:val="24"/>
        </w:rPr>
        <w:t xml:space="preserve"> 1, no. 1 (2022): 309–319.</w:t>
      </w:r>
    </w:p>
    <w:p w14:paraId="183B3373"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Arifianto, Y. A. “Flexing: Studi Analisi Kristis Tentang Dilematika Moralitas Dalam Etis Teologis.” </w:t>
      </w:r>
      <w:r w:rsidRPr="004C7E3D">
        <w:rPr>
          <w:rFonts w:ascii="Times New Roman" w:hAnsi="Times New Roman" w:cs="Times New Roman"/>
          <w:i/>
          <w:iCs/>
          <w:noProof/>
          <w:sz w:val="24"/>
          <w:szCs w:val="24"/>
        </w:rPr>
        <w:t>Shalom: Jurnal Teologi Kristen,</w:t>
      </w:r>
      <w:r w:rsidRPr="004C7E3D">
        <w:rPr>
          <w:rFonts w:ascii="Times New Roman" w:hAnsi="Times New Roman" w:cs="Times New Roman"/>
          <w:noProof/>
          <w:sz w:val="24"/>
          <w:szCs w:val="24"/>
        </w:rPr>
        <w:t xml:space="preserve"> 3, no. 2 (2023): 32–45.</w:t>
      </w:r>
    </w:p>
    <w:p w14:paraId="3231834B"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Ashari, Mahmud. “Crazy Rich, Flexing, Dan Melunturnya Budaya Ketimuran.” </w:t>
      </w:r>
      <w:r w:rsidRPr="004C7E3D">
        <w:rPr>
          <w:rFonts w:ascii="Times New Roman" w:hAnsi="Times New Roman" w:cs="Times New Roman"/>
          <w:i/>
          <w:iCs/>
          <w:noProof/>
          <w:sz w:val="24"/>
          <w:szCs w:val="24"/>
        </w:rPr>
        <w:t>Website Kementerian Keuangan Republik Indonesia</w:t>
      </w:r>
      <w:r w:rsidRPr="004C7E3D">
        <w:rPr>
          <w:rFonts w:ascii="Times New Roman" w:hAnsi="Times New Roman" w:cs="Times New Roman"/>
          <w:noProof/>
          <w:sz w:val="24"/>
          <w:szCs w:val="24"/>
        </w:rPr>
        <w:t>. Last modified 2022. Accessed January 22, 2024. https://www.djkn.kemenkeu.go.id/kpknl-kisaran/baca-artikel/14817/Crazy-Rich-Flexing-dan-Melunturnya-Budaya-Ketimuran.html.</w:t>
      </w:r>
    </w:p>
    <w:p w14:paraId="308696C9"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Botha, Philippus J. “‘I Am like a Green Olive Tree’: The Wisdom Context of Psalm 52.” </w:t>
      </w:r>
      <w:r w:rsidRPr="004C7E3D">
        <w:rPr>
          <w:rFonts w:ascii="Times New Roman" w:hAnsi="Times New Roman" w:cs="Times New Roman"/>
          <w:i/>
          <w:iCs/>
          <w:noProof/>
          <w:sz w:val="24"/>
          <w:szCs w:val="24"/>
        </w:rPr>
        <w:t>HTS Teological Studies</w:t>
      </w:r>
      <w:r w:rsidRPr="004C7E3D">
        <w:rPr>
          <w:rFonts w:ascii="Times New Roman" w:hAnsi="Times New Roman" w:cs="Times New Roman"/>
          <w:noProof/>
          <w:sz w:val="24"/>
          <w:szCs w:val="24"/>
        </w:rPr>
        <w:t xml:space="preserve"> 69, no. 1 (2013): 1–8.</w:t>
      </w:r>
    </w:p>
    <w:p w14:paraId="36535BE3"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Branch, Andrew. “‘Stop Flexing Your Roots, Man’: Reconversion Strategies, Consecrated Heretics and the Violence of UK First-Wave Punk.” </w:t>
      </w:r>
      <w:r w:rsidRPr="004C7E3D">
        <w:rPr>
          <w:rFonts w:ascii="Times New Roman" w:hAnsi="Times New Roman" w:cs="Times New Roman"/>
          <w:i/>
          <w:iCs/>
          <w:noProof/>
          <w:sz w:val="24"/>
          <w:szCs w:val="24"/>
        </w:rPr>
        <w:t>Punk &amp; Post-Punk</w:t>
      </w:r>
      <w:r w:rsidRPr="004C7E3D">
        <w:rPr>
          <w:rFonts w:ascii="Times New Roman" w:hAnsi="Times New Roman" w:cs="Times New Roman"/>
          <w:noProof/>
          <w:sz w:val="24"/>
          <w:szCs w:val="24"/>
        </w:rPr>
        <w:t xml:space="preserve"> 3, no. 1 (2014): 21–39.</w:t>
      </w:r>
    </w:p>
    <w:p w14:paraId="36F8D627"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Brown, Francis, S. R. Driver, and Charles A Briggs. </w:t>
      </w:r>
      <w:r w:rsidRPr="004C7E3D">
        <w:rPr>
          <w:rFonts w:ascii="Times New Roman" w:hAnsi="Times New Roman" w:cs="Times New Roman"/>
          <w:i/>
          <w:iCs/>
          <w:noProof/>
          <w:sz w:val="24"/>
          <w:szCs w:val="24"/>
        </w:rPr>
        <w:t>A Hebrew and English Lexicon of the Old Testament, with an Appendisx Containing The Biblical Aramaic</w:t>
      </w:r>
      <w:r w:rsidRPr="004C7E3D">
        <w:rPr>
          <w:rFonts w:ascii="Times New Roman" w:hAnsi="Times New Roman" w:cs="Times New Roman"/>
          <w:noProof/>
          <w:sz w:val="24"/>
          <w:szCs w:val="24"/>
        </w:rPr>
        <w:t>. Edited by Francis Brown, S. R. Driver, and Charles A Briggs. 5th ed. London: Oxford University Press, 2015.</w:t>
      </w:r>
    </w:p>
    <w:p w14:paraId="033C62F9"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Bruce K. Waltke. </w:t>
      </w:r>
      <w:r w:rsidRPr="004C7E3D">
        <w:rPr>
          <w:rFonts w:ascii="Times New Roman" w:hAnsi="Times New Roman" w:cs="Times New Roman"/>
          <w:i/>
          <w:iCs/>
          <w:noProof/>
          <w:sz w:val="24"/>
          <w:szCs w:val="24"/>
        </w:rPr>
        <w:t>The Book of Proverbs Chpter 1-15 (The New International Commentary on the Old Testament)</w:t>
      </w:r>
      <w:r w:rsidRPr="004C7E3D">
        <w:rPr>
          <w:rFonts w:ascii="Times New Roman" w:hAnsi="Times New Roman" w:cs="Times New Roman"/>
          <w:noProof/>
          <w:sz w:val="24"/>
          <w:szCs w:val="24"/>
        </w:rPr>
        <w:t>. Edited by R. K. Harrison and Jr Robert L Hubbard. Grand Rapid Michigan / Cambridge U.K: William B. Erdmans Publishing Company, 2014.</w:t>
      </w:r>
    </w:p>
    <w:p w14:paraId="3EADA4E7"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C. Hassell Bullock. </w:t>
      </w:r>
      <w:r w:rsidRPr="004C7E3D">
        <w:rPr>
          <w:rFonts w:ascii="Times New Roman" w:hAnsi="Times New Roman" w:cs="Times New Roman"/>
          <w:i/>
          <w:iCs/>
          <w:noProof/>
          <w:sz w:val="24"/>
          <w:szCs w:val="24"/>
        </w:rPr>
        <w:t>Kitab-Kitab Puisi Dalam Perjanjian Lama</w:t>
      </w:r>
      <w:r w:rsidRPr="004C7E3D">
        <w:rPr>
          <w:rFonts w:ascii="Times New Roman" w:hAnsi="Times New Roman" w:cs="Times New Roman"/>
          <w:noProof/>
          <w:sz w:val="24"/>
          <w:szCs w:val="24"/>
        </w:rPr>
        <w:t>. Edited by Dra. Sumarah. 2nd ed. Malang: Gandum Mas, 2014.</w:t>
      </w:r>
    </w:p>
    <w:p w14:paraId="269BFF79"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lastRenderedPageBreak/>
        <w:t xml:space="preserve">Carl Reed. </w:t>
      </w:r>
      <w:r w:rsidRPr="004C7E3D">
        <w:rPr>
          <w:rFonts w:ascii="Times New Roman" w:hAnsi="Times New Roman" w:cs="Times New Roman"/>
          <w:i/>
          <w:iCs/>
          <w:noProof/>
          <w:sz w:val="24"/>
          <w:szCs w:val="24"/>
        </w:rPr>
        <w:t>Bahasa Ibrani Jilid 3 Grammar Dan Sintaks</w:t>
      </w:r>
      <w:r w:rsidRPr="004C7E3D">
        <w:rPr>
          <w:rFonts w:ascii="Times New Roman" w:hAnsi="Times New Roman" w:cs="Times New Roman"/>
          <w:noProof/>
          <w:sz w:val="24"/>
          <w:szCs w:val="24"/>
        </w:rPr>
        <w:t>. Edited by M.Th Dr. Carl Reed and Th.M Johny Y. Sedi. Edisi revi. Yogyakarta: STTII Yogayakarta Press, 2015.</w:t>
      </w:r>
    </w:p>
    <w:p w14:paraId="49A48F5C"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Debord, G U Y. </w:t>
      </w:r>
      <w:r w:rsidRPr="004C7E3D">
        <w:rPr>
          <w:rFonts w:ascii="Times New Roman" w:hAnsi="Times New Roman" w:cs="Times New Roman"/>
          <w:i/>
          <w:iCs/>
          <w:noProof/>
          <w:sz w:val="24"/>
          <w:szCs w:val="24"/>
        </w:rPr>
        <w:t>The Society of The Spectacle</w:t>
      </w:r>
      <w:r w:rsidRPr="004C7E3D">
        <w:rPr>
          <w:rFonts w:ascii="Times New Roman" w:hAnsi="Times New Roman" w:cs="Times New Roman"/>
          <w:noProof/>
          <w:sz w:val="24"/>
          <w:szCs w:val="24"/>
        </w:rPr>
        <w:t>. Edited by Ken Knabb. Berkeley Canada: Bureau of Public Secrets, 2014.</w:t>
      </w:r>
    </w:p>
    <w:p w14:paraId="491CA46C"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Douglas Stuart. </w:t>
      </w:r>
      <w:r w:rsidRPr="004C7E3D">
        <w:rPr>
          <w:rFonts w:ascii="Times New Roman" w:hAnsi="Times New Roman" w:cs="Times New Roman"/>
          <w:i/>
          <w:iCs/>
          <w:noProof/>
          <w:sz w:val="24"/>
          <w:szCs w:val="24"/>
        </w:rPr>
        <w:t>Old Testament Eksegesis Fourth Edition: A Handbook for Students and Pastors</w:t>
      </w:r>
      <w:r w:rsidRPr="004C7E3D">
        <w:rPr>
          <w:rFonts w:ascii="Times New Roman" w:hAnsi="Times New Roman" w:cs="Times New Roman"/>
          <w:noProof/>
          <w:sz w:val="24"/>
          <w:szCs w:val="24"/>
        </w:rPr>
        <w:t>. 3rd ed. Louisville, Kentucky: Westminster John Knox Press, 2017.</w:t>
      </w:r>
    </w:p>
    <w:p w14:paraId="6ADCA191"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Ernest C. Lukas. </w:t>
      </w:r>
      <w:r w:rsidRPr="004C7E3D">
        <w:rPr>
          <w:rFonts w:ascii="Times New Roman" w:hAnsi="Times New Roman" w:cs="Times New Roman"/>
          <w:i/>
          <w:iCs/>
          <w:noProof/>
          <w:sz w:val="24"/>
          <w:szCs w:val="24"/>
        </w:rPr>
        <w:t>Menjelajah Perjanjian Lama - Mazmur Dan Sastra Hikmat</w:t>
      </w:r>
      <w:r w:rsidRPr="004C7E3D">
        <w:rPr>
          <w:rFonts w:ascii="Times New Roman" w:hAnsi="Times New Roman" w:cs="Times New Roman"/>
          <w:noProof/>
          <w:sz w:val="24"/>
          <w:szCs w:val="24"/>
        </w:rPr>
        <w:t>. Edited by Yoel M. Indrasmoro. 1st ed. Jakarta: Scripture Union Indonesia, 2022. www.su-indonesia.org.</w:t>
      </w:r>
    </w:p>
    <w:p w14:paraId="2D2F2BD1"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Fauziah, Nurul. “Flexing Dalam Masyarakat Tontonan : Dari Tabu Menjadi Sebuah Strategi Flexing in a Spectacle Society : Form Taboo To a Strategy.” </w:t>
      </w:r>
      <w:r w:rsidRPr="004C7E3D">
        <w:rPr>
          <w:rFonts w:ascii="Times New Roman" w:hAnsi="Times New Roman" w:cs="Times New Roman"/>
          <w:i/>
          <w:iCs/>
          <w:noProof/>
          <w:sz w:val="24"/>
          <w:szCs w:val="24"/>
        </w:rPr>
        <w:t>Jurnal Komunikasi dan Budaya</w:t>
      </w:r>
      <w:r w:rsidRPr="004C7E3D">
        <w:rPr>
          <w:rFonts w:ascii="Times New Roman" w:hAnsi="Times New Roman" w:cs="Times New Roman"/>
          <w:noProof/>
          <w:sz w:val="24"/>
          <w:szCs w:val="24"/>
        </w:rPr>
        <w:t xml:space="preserve"> 04, no. 1 (2023): 62–76.</w:t>
      </w:r>
    </w:p>
    <w:p w14:paraId="05B0B963"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Firstiyanti, Aulia. “Analisis Fenomena Flexing Pada Video Sultan Medan Beli Mobil Listrik Tesla Jam 3 Pagi!! #Murahbanget Di Kanal Youtube Indra Kenz.” </w:t>
      </w:r>
      <w:r w:rsidRPr="004C7E3D">
        <w:rPr>
          <w:rFonts w:ascii="Times New Roman" w:hAnsi="Times New Roman" w:cs="Times New Roman"/>
          <w:i/>
          <w:iCs/>
          <w:noProof/>
          <w:sz w:val="24"/>
          <w:szCs w:val="24"/>
        </w:rPr>
        <w:t>Jurnal Ilmiah Multidisiplin</w:t>
      </w:r>
      <w:r w:rsidRPr="004C7E3D">
        <w:rPr>
          <w:rFonts w:ascii="Times New Roman" w:hAnsi="Times New Roman" w:cs="Times New Roman"/>
          <w:noProof/>
          <w:sz w:val="24"/>
          <w:szCs w:val="24"/>
        </w:rPr>
        <w:t xml:space="preserve"> 2, no. 04 (2023): 168–175.</w:t>
      </w:r>
    </w:p>
    <w:p w14:paraId="67C4B0E0"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Gils, Bieke. “Flying, Flirting, and Flexing: Charmions Trapeze Act, Sexuality, and Physical Culture at the Turn of the Twentieth Century.” </w:t>
      </w:r>
      <w:r w:rsidRPr="004C7E3D">
        <w:rPr>
          <w:rFonts w:ascii="Times New Roman" w:hAnsi="Times New Roman" w:cs="Times New Roman"/>
          <w:i/>
          <w:iCs/>
          <w:noProof/>
          <w:sz w:val="24"/>
          <w:szCs w:val="24"/>
        </w:rPr>
        <w:t>Journal of Sport History</w:t>
      </w:r>
      <w:r w:rsidRPr="004C7E3D">
        <w:rPr>
          <w:rFonts w:ascii="Times New Roman" w:hAnsi="Times New Roman" w:cs="Times New Roman"/>
          <w:noProof/>
          <w:sz w:val="24"/>
          <w:szCs w:val="24"/>
        </w:rPr>
        <w:t xml:space="preserve"> 41, no. 2 (2014): 251–268.</w:t>
      </w:r>
    </w:p>
    <w:p w14:paraId="7FC27E21"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Gray D. Practico, and Miles V. van Pelt. </w:t>
      </w:r>
      <w:dir w:val="rtl">
        <w:r w:rsidRPr="004C7E3D">
          <w:rPr>
            <w:rFonts w:ascii="Times New Roman" w:hAnsi="Times New Roman" w:cs="Times New Roman"/>
            <w:i/>
            <w:iCs/>
            <w:noProof/>
            <w:sz w:val="24"/>
            <w:szCs w:val="24"/>
          </w:rPr>
          <w:t>Basics of Biblical Hebrew Grammar</w:t>
        </w:r>
        <w:r w:rsidRPr="004C7E3D">
          <w:rPr>
            <w:rFonts w:ascii="Times New Roman" w:hAnsi="Times New Roman" w:cs="Times New Roman"/>
            <w:noProof/>
            <w:sz w:val="24"/>
            <w:szCs w:val="24"/>
          </w:rPr>
          <w:t>. 2nd ed. Grand Rapid Michigan: Zondervan, 2017</w:t>
        </w:r>
        <w:r w:rsidRPr="004C7E3D">
          <w:rPr>
            <w:rFonts w:ascii="Times New Roman" w:hAnsi="Times New Roman" w:cs="Times New Roman"/>
            <w:noProof/>
            <w:sz w:val="24"/>
            <w:szCs w:val="24"/>
            <w:rtl/>
          </w:rPr>
          <w:t>.</w:t>
        </w:r>
        <w:r w:rsidR="009D39DF">
          <w:t>‬</w:t>
        </w:r>
        <w:r w:rsidR="00804FE2">
          <w:t>‬</w:t>
        </w:r>
        <w:r w:rsidR="00E433A7">
          <w:t>‬</w:t>
        </w:r>
        <w:r w:rsidR="00000000">
          <w:t>‬</w:t>
        </w:r>
      </w:dir>
    </w:p>
    <w:p w14:paraId="636DA262"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Hammersvik, Eirik. “Making Sense of ‘Helping Friends’: ‘Flexing’ Motivational Accounts of Cannabis Growing.” </w:t>
      </w:r>
      <w:r w:rsidRPr="004C7E3D">
        <w:rPr>
          <w:rFonts w:ascii="Times New Roman" w:hAnsi="Times New Roman" w:cs="Times New Roman"/>
          <w:i/>
          <w:iCs/>
          <w:noProof/>
          <w:sz w:val="24"/>
          <w:szCs w:val="24"/>
        </w:rPr>
        <w:t>Journal of Contemporary Ethnography</w:t>
      </w:r>
      <w:r w:rsidRPr="004C7E3D">
        <w:rPr>
          <w:rFonts w:ascii="Times New Roman" w:hAnsi="Times New Roman" w:cs="Times New Roman"/>
          <w:noProof/>
          <w:sz w:val="24"/>
          <w:szCs w:val="24"/>
        </w:rPr>
        <w:t xml:space="preserve"> 47, no. 1 (2018): 88–112.</w:t>
      </w:r>
    </w:p>
    <w:p w14:paraId="7FFB871A"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Harold, James. “Flexing The Imagination.” </w:t>
      </w:r>
      <w:r w:rsidRPr="004C7E3D">
        <w:rPr>
          <w:rFonts w:ascii="Times New Roman" w:hAnsi="Times New Roman" w:cs="Times New Roman"/>
          <w:i/>
          <w:iCs/>
          <w:noProof/>
          <w:sz w:val="24"/>
          <w:szCs w:val="24"/>
        </w:rPr>
        <w:t>The Journal of Aesthetics and Art Criticism</w:t>
      </w:r>
      <w:r w:rsidRPr="004C7E3D">
        <w:rPr>
          <w:rFonts w:ascii="Times New Roman" w:hAnsi="Times New Roman" w:cs="Times New Roman"/>
          <w:noProof/>
          <w:sz w:val="24"/>
          <w:szCs w:val="24"/>
        </w:rPr>
        <w:t xml:space="preserve"> 61, no. 3 (2003): 247–257.</w:t>
      </w:r>
    </w:p>
    <w:p w14:paraId="6F7AFA29"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Hatton, Peter. </w:t>
      </w:r>
      <w:r w:rsidRPr="004C7E3D">
        <w:rPr>
          <w:rFonts w:ascii="Times New Roman" w:hAnsi="Times New Roman" w:cs="Times New Roman"/>
          <w:i/>
          <w:iCs/>
          <w:noProof/>
          <w:sz w:val="24"/>
          <w:szCs w:val="24"/>
        </w:rPr>
        <w:t>Contradiction in the Book of Proverbs</w:t>
      </w:r>
      <w:r w:rsidRPr="004C7E3D">
        <w:rPr>
          <w:rFonts w:ascii="Times New Roman" w:hAnsi="Times New Roman" w:cs="Times New Roman"/>
          <w:noProof/>
          <w:sz w:val="24"/>
          <w:szCs w:val="24"/>
        </w:rPr>
        <w:t xml:space="preserve">. Edited by Katharine J. Dell, paul Joyce, Edward Ball, and Eryl Davies. </w:t>
      </w:r>
      <w:r w:rsidRPr="004C7E3D">
        <w:rPr>
          <w:rFonts w:ascii="Times New Roman" w:hAnsi="Times New Roman" w:cs="Times New Roman"/>
          <w:i/>
          <w:iCs/>
          <w:noProof/>
          <w:sz w:val="24"/>
          <w:szCs w:val="24"/>
        </w:rPr>
        <w:t>Contradiction in the Book of Proverbs</w:t>
      </w:r>
      <w:r w:rsidRPr="004C7E3D">
        <w:rPr>
          <w:rFonts w:ascii="Times New Roman" w:hAnsi="Times New Roman" w:cs="Times New Roman"/>
          <w:noProof/>
          <w:sz w:val="24"/>
          <w:szCs w:val="24"/>
        </w:rPr>
        <w:t>. London and New York: Routledge Taylor &amp; Francis Group, 2016.</w:t>
      </w:r>
    </w:p>
    <w:p w14:paraId="5BDBF1B3"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Khayati, Nur, Dinda Apriliyanti, Victoria Nastacia Sudiana, Aji Setiawan, and Didi Pramono. “Fenomena Flexing Di Media Sosial Sebagai Ajang Pengakuan Kelas Sosial Dengan Kajian Teori Fungsionalisme Struktural.” </w:t>
      </w:r>
      <w:r w:rsidRPr="004C7E3D">
        <w:rPr>
          <w:rFonts w:ascii="Times New Roman" w:hAnsi="Times New Roman" w:cs="Times New Roman"/>
          <w:i/>
          <w:iCs/>
          <w:noProof/>
          <w:sz w:val="24"/>
          <w:szCs w:val="24"/>
        </w:rPr>
        <w:t>Jurnal Sosialisasi</w:t>
      </w:r>
      <w:r w:rsidRPr="004C7E3D">
        <w:rPr>
          <w:rFonts w:ascii="Times New Roman" w:hAnsi="Times New Roman" w:cs="Times New Roman"/>
          <w:noProof/>
          <w:sz w:val="24"/>
          <w:szCs w:val="24"/>
        </w:rPr>
        <w:t xml:space="preserve"> 9, no. 2 (2022): 113–121.</w:t>
      </w:r>
    </w:p>
    <w:p w14:paraId="1FD45524"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Klein, Wlliam W., Craig L. Blomberg, and Robert L. Hubbard. </w:t>
      </w:r>
      <w:r w:rsidRPr="004C7E3D">
        <w:rPr>
          <w:rFonts w:ascii="Times New Roman" w:hAnsi="Times New Roman" w:cs="Times New Roman"/>
          <w:i/>
          <w:iCs/>
          <w:noProof/>
          <w:sz w:val="24"/>
          <w:szCs w:val="24"/>
        </w:rPr>
        <w:t>Introductionn Biblical Interpretation 2</w:t>
      </w:r>
      <w:r w:rsidRPr="004C7E3D">
        <w:rPr>
          <w:rFonts w:ascii="Times New Roman" w:hAnsi="Times New Roman" w:cs="Times New Roman"/>
          <w:noProof/>
          <w:sz w:val="24"/>
          <w:szCs w:val="24"/>
        </w:rPr>
        <w:t>. Edited by Chilanha Jusuf. 2nd ed. Malang: Literatur SAAT, 2017.</w:t>
      </w:r>
    </w:p>
    <w:p w14:paraId="2FD31C3F"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KOMINFO. “Pengguna Internet Di Indonesia 63 Juta Orang.” </w:t>
      </w:r>
      <w:r w:rsidRPr="004C7E3D">
        <w:rPr>
          <w:rFonts w:ascii="Times New Roman" w:hAnsi="Times New Roman" w:cs="Times New Roman"/>
          <w:i/>
          <w:iCs/>
          <w:noProof/>
          <w:sz w:val="24"/>
          <w:szCs w:val="24"/>
        </w:rPr>
        <w:t>Website Kementerian Komunikasi Dan Informatika Republik Indonesia</w:t>
      </w:r>
      <w:r w:rsidRPr="004C7E3D">
        <w:rPr>
          <w:rFonts w:ascii="Times New Roman" w:hAnsi="Times New Roman" w:cs="Times New Roman"/>
          <w:noProof/>
          <w:sz w:val="24"/>
          <w:szCs w:val="24"/>
        </w:rPr>
        <w:t>. Last modified 2023. Accessed January 21, 2024. https://www.kominfo.go.id/index.php/content/detail/3415/Kominfo+%3A+Pengguna+Int</w:t>
      </w:r>
      <w:r w:rsidRPr="004C7E3D">
        <w:rPr>
          <w:rFonts w:ascii="Times New Roman" w:hAnsi="Times New Roman" w:cs="Times New Roman"/>
          <w:noProof/>
          <w:sz w:val="24"/>
          <w:szCs w:val="24"/>
        </w:rPr>
        <w:lastRenderedPageBreak/>
        <w:t>ernet+di+Indonesia+63+Juta+Orang/0/berita_satker.</w:t>
      </w:r>
    </w:p>
    <w:p w14:paraId="50EF7261"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Koptak E, Paul. </w:t>
      </w:r>
      <w:r w:rsidRPr="004C7E3D">
        <w:rPr>
          <w:rFonts w:ascii="Times New Roman" w:hAnsi="Times New Roman" w:cs="Times New Roman"/>
          <w:i/>
          <w:iCs/>
          <w:noProof/>
          <w:sz w:val="24"/>
          <w:szCs w:val="24"/>
        </w:rPr>
        <w:t>PROVERBS - The NIV Application Commentary</w:t>
      </w:r>
      <w:r w:rsidRPr="004C7E3D">
        <w:rPr>
          <w:rFonts w:ascii="Times New Roman" w:hAnsi="Times New Roman" w:cs="Times New Roman"/>
          <w:noProof/>
          <w:sz w:val="24"/>
          <w:szCs w:val="24"/>
        </w:rPr>
        <w:t>. Grand Rapid Michigan: Zondervan, 2013.</w:t>
      </w:r>
    </w:p>
    <w:p w14:paraId="0D03D6BF"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Koraag, Johanes. “Fenomena Flexing Dalam Prespektif Estetika.” In </w:t>
      </w:r>
      <w:r w:rsidRPr="004C7E3D">
        <w:rPr>
          <w:rFonts w:ascii="Times New Roman" w:hAnsi="Times New Roman" w:cs="Times New Roman"/>
          <w:i/>
          <w:iCs/>
          <w:noProof/>
          <w:sz w:val="24"/>
          <w:szCs w:val="24"/>
        </w:rPr>
        <w:t>Energi Yang Terus Membara</w:t>
      </w:r>
      <w:r w:rsidRPr="004C7E3D">
        <w:rPr>
          <w:rFonts w:ascii="Times New Roman" w:hAnsi="Times New Roman" w:cs="Times New Roman"/>
          <w:noProof/>
          <w:sz w:val="24"/>
          <w:szCs w:val="24"/>
        </w:rPr>
        <w:t>, edited by Suroso. Yogyakarta: Cantrik Pustaka, 2022. http://staffnew.uny.ac.id/upload/131572386/penelitian/Energi yang Terus Membara.pdf.</w:t>
      </w:r>
    </w:p>
    <w:p w14:paraId="67521941"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Lindsay Wilson. </w:t>
      </w:r>
      <w:r w:rsidRPr="004C7E3D">
        <w:rPr>
          <w:rFonts w:ascii="Times New Roman" w:hAnsi="Times New Roman" w:cs="Times New Roman"/>
          <w:i/>
          <w:iCs/>
          <w:noProof/>
          <w:sz w:val="24"/>
          <w:szCs w:val="24"/>
        </w:rPr>
        <w:t>Proverbs An Introducton and Commentary (Tyndale Old Testament Commentaries)</w:t>
      </w:r>
      <w:r w:rsidRPr="004C7E3D">
        <w:rPr>
          <w:rFonts w:ascii="Times New Roman" w:hAnsi="Times New Roman" w:cs="Times New Roman"/>
          <w:noProof/>
          <w:sz w:val="24"/>
          <w:szCs w:val="24"/>
        </w:rPr>
        <w:t>. Edited by David G. Firth and Tremper Longman III. 17th ed. Denver Illinois: Inter Varsity Press, 2017.</w:t>
      </w:r>
    </w:p>
    <w:p w14:paraId="539FB179"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Lubis, Rafli Maulana, and Hasan Sazali. “Analysis of the Flexing Phenomenon on Social Media from an Islamic Perspective.” </w:t>
      </w:r>
      <w:r w:rsidRPr="004C7E3D">
        <w:rPr>
          <w:rFonts w:ascii="Times New Roman" w:hAnsi="Times New Roman" w:cs="Times New Roman"/>
          <w:i/>
          <w:iCs/>
          <w:noProof/>
          <w:sz w:val="24"/>
          <w:szCs w:val="24"/>
        </w:rPr>
        <w:t>KOMUNIKA: Jurnal Dakwah dan Komunikasi</w:t>
      </w:r>
      <w:r w:rsidRPr="004C7E3D">
        <w:rPr>
          <w:rFonts w:ascii="Times New Roman" w:hAnsi="Times New Roman" w:cs="Times New Roman"/>
          <w:noProof/>
          <w:sz w:val="24"/>
          <w:szCs w:val="24"/>
        </w:rPr>
        <w:t xml:space="preserve"> 17, no. 1 (2023): 89–101.</w:t>
      </w:r>
    </w:p>
    <w:p w14:paraId="30684726"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Michael V. Fox. </w:t>
      </w:r>
      <w:r w:rsidRPr="004C7E3D">
        <w:rPr>
          <w:rFonts w:ascii="Times New Roman" w:hAnsi="Times New Roman" w:cs="Times New Roman"/>
          <w:i/>
          <w:iCs/>
          <w:noProof/>
          <w:sz w:val="24"/>
          <w:szCs w:val="24"/>
        </w:rPr>
        <w:t>The Ancor Bible Proverbs 10-31 A New Translation with Introduction and Commentary</w:t>
      </w:r>
      <w:r w:rsidRPr="004C7E3D">
        <w:rPr>
          <w:rFonts w:ascii="Times New Roman" w:hAnsi="Times New Roman" w:cs="Times New Roman"/>
          <w:noProof/>
          <w:sz w:val="24"/>
          <w:szCs w:val="24"/>
        </w:rPr>
        <w:t>. The Anchor. New Haven London: Yale University Press, 2009.</w:t>
      </w:r>
    </w:p>
    <w:p w14:paraId="2B7E4EA1"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Moheet, Saad. “It’s Important To Keep Flexing.” </w:t>
      </w:r>
      <w:r w:rsidRPr="004C7E3D">
        <w:rPr>
          <w:rFonts w:ascii="Times New Roman" w:hAnsi="Times New Roman" w:cs="Times New Roman"/>
          <w:i/>
          <w:iCs/>
          <w:noProof/>
          <w:sz w:val="24"/>
          <w:szCs w:val="24"/>
        </w:rPr>
        <w:t>Cornell HR review</w:t>
      </w:r>
      <w:r w:rsidRPr="004C7E3D">
        <w:rPr>
          <w:rFonts w:ascii="Times New Roman" w:hAnsi="Times New Roman" w:cs="Times New Roman"/>
          <w:noProof/>
          <w:sz w:val="24"/>
          <w:szCs w:val="24"/>
        </w:rPr>
        <w:t xml:space="preserve"> 23, no. 7 (2016): 1–5.</w:t>
      </w:r>
    </w:p>
    <w:p w14:paraId="279B3774"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Napitupulu SS, Ramona. </w:t>
      </w:r>
      <w:r w:rsidRPr="004C7E3D">
        <w:rPr>
          <w:rFonts w:ascii="Times New Roman" w:hAnsi="Times New Roman" w:cs="Times New Roman"/>
          <w:i/>
          <w:iCs/>
          <w:noProof/>
          <w:sz w:val="24"/>
          <w:szCs w:val="24"/>
        </w:rPr>
        <w:t>Outer Beauty Vs Inner Beauty</w:t>
      </w:r>
      <w:r w:rsidRPr="004C7E3D">
        <w:rPr>
          <w:rFonts w:ascii="Times New Roman" w:hAnsi="Times New Roman" w:cs="Times New Roman"/>
          <w:noProof/>
          <w:sz w:val="24"/>
          <w:szCs w:val="24"/>
        </w:rPr>
        <w:t>. Magelang: El Nissi Education Media (ENEM), 2022.</w:t>
      </w:r>
    </w:p>
    <w:p w14:paraId="08AB2321"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Ngern Teck, Timothy Lim. “Blessings in the Prophets and the Wisdom : A Response to Charismatic Christian Hermeneutics , and a General Application for Christian Living *.” </w:t>
      </w:r>
      <w:r w:rsidRPr="004C7E3D">
        <w:rPr>
          <w:rFonts w:ascii="Times New Roman" w:hAnsi="Times New Roman" w:cs="Times New Roman"/>
          <w:i/>
          <w:iCs/>
          <w:noProof/>
          <w:sz w:val="24"/>
          <w:szCs w:val="24"/>
        </w:rPr>
        <w:t>Evangelical Review of Society and Politics</w:t>
      </w:r>
      <w:r w:rsidRPr="004C7E3D">
        <w:rPr>
          <w:rFonts w:ascii="Times New Roman" w:hAnsi="Times New Roman" w:cs="Times New Roman"/>
          <w:noProof/>
          <w:sz w:val="24"/>
          <w:szCs w:val="24"/>
        </w:rPr>
        <w:t xml:space="preserve"> 6, no. 2 (2012): 77–108.</w:t>
      </w:r>
    </w:p>
    <w:p w14:paraId="286F4F21"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Patasik, Harif, Asniati, and Nopen Lungan. “Spritualitas Ugahari Dalam Mengatasi Fenomena Flexing Pemuda Kristen Di Era Revolusi Industri 4.0.” </w:t>
      </w:r>
      <w:r w:rsidRPr="004C7E3D">
        <w:rPr>
          <w:rFonts w:ascii="Times New Roman" w:hAnsi="Times New Roman" w:cs="Times New Roman"/>
          <w:i/>
          <w:iCs/>
          <w:noProof/>
          <w:sz w:val="24"/>
          <w:szCs w:val="24"/>
        </w:rPr>
        <w:t>Jurnal Arrabona</w:t>
      </w:r>
      <w:r w:rsidRPr="004C7E3D">
        <w:rPr>
          <w:rFonts w:ascii="Times New Roman" w:hAnsi="Times New Roman" w:cs="Times New Roman"/>
          <w:noProof/>
          <w:sz w:val="24"/>
          <w:szCs w:val="24"/>
        </w:rPr>
        <w:t xml:space="preserve"> 6, no. 1 (August 31, 2023): 1–14. https://jurnal.sttarrabona.ac.id/JurnalSTTA/index.php/JUAR/article/view/88.</w:t>
      </w:r>
    </w:p>
    <w:p w14:paraId="513B69EC"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Pattinaja, Aska, Zefanya Puryana, and Farel Yosua Sualang. “Antitesis Pola Perkataan Karakter-Konsekuensi Pada Amsal 28:20 Sebagai Kualitas Hidup Orang Percaya Dalam Mengatasi Judi Online.” </w:t>
      </w:r>
      <w:r w:rsidRPr="004C7E3D">
        <w:rPr>
          <w:rFonts w:ascii="Times New Roman" w:hAnsi="Times New Roman" w:cs="Times New Roman"/>
          <w:i/>
          <w:iCs/>
          <w:noProof/>
          <w:sz w:val="24"/>
          <w:szCs w:val="24"/>
        </w:rPr>
        <w:t>SANCTUM DOMINE: JURNAL TEOLOGI</w:t>
      </w:r>
      <w:r w:rsidRPr="004C7E3D">
        <w:rPr>
          <w:rFonts w:ascii="Times New Roman" w:hAnsi="Times New Roman" w:cs="Times New Roman"/>
          <w:noProof/>
          <w:sz w:val="24"/>
          <w:szCs w:val="24"/>
        </w:rPr>
        <w:t xml:space="preserve"> 13, no. 1 (December 28, 2023): 113–134. https://doi.org/10.46495/sdjt.v13i1.212.</w:t>
      </w:r>
    </w:p>
    <w:p w14:paraId="6F5B60C4"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Potgieter, J. Henk. “The Profile of the Rich Antagonist and the Pious Protagonist in Psalm 52.” </w:t>
      </w:r>
      <w:r w:rsidRPr="004C7E3D">
        <w:rPr>
          <w:rFonts w:ascii="Times New Roman" w:hAnsi="Times New Roman" w:cs="Times New Roman"/>
          <w:i/>
          <w:iCs/>
          <w:noProof/>
          <w:sz w:val="24"/>
          <w:szCs w:val="24"/>
        </w:rPr>
        <w:t>HTS Theology Studies</w:t>
      </w:r>
      <w:r w:rsidRPr="004C7E3D">
        <w:rPr>
          <w:rFonts w:ascii="Times New Roman" w:hAnsi="Times New Roman" w:cs="Times New Roman"/>
          <w:noProof/>
          <w:sz w:val="24"/>
          <w:szCs w:val="24"/>
        </w:rPr>
        <w:t xml:space="preserve"> 69, no. 1 (2013): 26–27.</w:t>
      </w:r>
    </w:p>
    <w:p w14:paraId="1F9C3DD6"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Pramudya, Muhammad Arga, Tangguh Okta Wibowo, Magaretha Indriani, Mohammad Azis, Fadhlul Rahman, and Khairul Syafuddin. “Flexing In Social Media: Between Confession And Conflict In An Islamic Perspective Flexing Di Media Sosial: Antara Pengakuan Dan Konflik Dalam Perspektif Islam.” </w:t>
      </w:r>
      <w:r w:rsidRPr="004C7E3D">
        <w:rPr>
          <w:rFonts w:ascii="Times New Roman" w:hAnsi="Times New Roman" w:cs="Times New Roman"/>
          <w:i/>
          <w:iCs/>
          <w:noProof/>
          <w:sz w:val="24"/>
          <w:szCs w:val="24"/>
        </w:rPr>
        <w:t>SAHAFA Journal of Islamic Comunication</w:t>
      </w:r>
      <w:r w:rsidRPr="004C7E3D">
        <w:rPr>
          <w:rFonts w:ascii="Times New Roman" w:hAnsi="Times New Roman" w:cs="Times New Roman"/>
          <w:noProof/>
          <w:sz w:val="24"/>
          <w:szCs w:val="24"/>
        </w:rPr>
        <w:t xml:space="preserve"> 6, no. 1 (2023). http://dx.doi.org/10.21111/sjic.V6i1.10369.</w:t>
      </w:r>
    </w:p>
    <w:p w14:paraId="47FCED52"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lastRenderedPageBreak/>
        <w:t xml:space="preserve">Putri, Nadia Kusuma, Shinta Alya Mumtazah, and Emilia Agustin. “The Influence of Social Media on Flexing Culture Phenomenon in Indonesian Society.” In </w:t>
      </w:r>
      <w:r w:rsidRPr="004C7E3D">
        <w:rPr>
          <w:rFonts w:ascii="Times New Roman" w:hAnsi="Times New Roman" w:cs="Times New Roman"/>
          <w:i/>
          <w:iCs/>
          <w:noProof/>
          <w:sz w:val="24"/>
          <w:szCs w:val="24"/>
        </w:rPr>
        <w:t>Prosiding Konferensi Ilmiah Pendidikan</w:t>
      </w:r>
      <w:r w:rsidRPr="004C7E3D">
        <w:rPr>
          <w:rFonts w:ascii="Times New Roman" w:hAnsi="Times New Roman" w:cs="Times New Roman"/>
          <w:noProof/>
          <w:sz w:val="24"/>
          <w:szCs w:val="24"/>
        </w:rPr>
        <w:t>, 3:603–610. Pekalongan: English Education Department Faculty of Teacher Training and Education University of Pekalongan, 2022.</w:t>
      </w:r>
    </w:p>
    <w:p w14:paraId="4D292D91"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Rahayu, Sri. “Flexing Sebagai Komunikasi Simbolik Pada Judul Konten ‘ Ah Official Youtube Channel .’” </w:t>
      </w:r>
      <w:r w:rsidRPr="004C7E3D">
        <w:rPr>
          <w:rFonts w:ascii="Times New Roman" w:hAnsi="Times New Roman" w:cs="Times New Roman"/>
          <w:i/>
          <w:iCs/>
          <w:noProof/>
          <w:sz w:val="24"/>
          <w:szCs w:val="24"/>
        </w:rPr>
        <w:t>Arkana Jurnal Komunikasi dan Media</w:t>
      </w:r>
      <w:r w:rsidRPr="004C7E3D">
        <w:rPr>
          <w:rFonts w:ascii="Times New Roman" w:hAnsi="Times New Roman" w:cs="Times New Roman"/>
          <w:noProof/>
          <w:sz w:val="24"/>
          <w:szCs w:val="24"/>
        </w:rPr>
        <w:t xml:space="preserve"> 01, no. 02 (2022): 71–80.</w:t>
      </w:r>
    </w:p>
    <w:p w14:paraId="3FC5F828"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Riski, Farel Yosua Sualang, and Endah Totok Budiyono. “Study Eksegesis Amsal 1-9: Suatu Antitesis Antara Orang Bebal Dan Orang Bijak SCRIPTA: Jurnal Teologi &amp; Pelayanan Kontekstual.” </w:t>
      </w:r>
      <w:r w:rsidRPr="004C7E3D">
        <w:rPr>
          <w:rFonts w:ascii="Times New Roman" w:hAnsi="Times New Roman" w:cs="Times New Roman"/>
          <w:i/>
          <w:iCs/>
          <w:noProof/>
          <w:sz w:val="24"/>
          <w:szCs w:val="24"/>
        </w:rPr>
        <w:t>Scripta : Jurnal Teologi dan Pelayanan Kontekstusal</w:t>
      </w:r>
      <w:r w:rsidRPr="004C7E3D">
        <w:rPr>
          <w:rFonts w:ascii="Times New Roman" w:hAnsi="Times New Roman" w:cs="Times New Roman"/>
          <w:noProof/>
          <w:sz w:val="24"/>
          <w:szCs w:val="24"/>
        </w:rPr>
        <w:t xml:space="preserve"> 15, no. 1 (2023): 1–17. https://ejournal.stte.ac.id/index.</w:t>
      </w:r>
    </w:p>
    <w:p w14:paraId="28CDE043"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Rosida, Ida, Fatimah Az Zahra, Fatimah Tuzzahrah, and Sayyidati Azzahra. “Flexing Culture in the Age of Social Media: From Social Recognition to Self-Satisfaction.” </w:t>
      </w:r>
      <w:r w:rsidRPr="004C7E3D">
        <w:rPr>
          <w:rFonts w:ascii="Times New Roman" w:hAnsi="Times New Roman" w:cs="Times New Roman"/>
          <w:i/>
          <w:iCs/>
          <w:noProof/>
          <w:sz w:val="24"/>
          <w:szCs w:val="24"/>
        </w:rPr>
        <w:t>Simulacra</w:t>
      </w:r>
      <w:r w:rsidRPr="004C7E3D">
        <w:rPr>
          <w:rFonts w:ascii="Times New Roman" w:hAnsi="Times New Roman" w:cs="Times New Roman"/>
          <w:noProof/>
          <w:sz w:val="24"/>
          <w:szCs w:val="24"/>
        </w:rPr>
        <w:t xml:space="preserve"> 6, no. 2 (2023): 193–208.</w:t>
      </w:r>
    </w:p>
    <w:p w14:paraId="7D2139FC"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Sa, Siti, Rizka Rizka, and Imron Rosyadi. “Flexing as a Marketing Strategy : A Perspective from Islamic Economic Law Flexing Sebagai Strategi Pemasaran : Perspektif Hukum Ekonomi Syariah.” </w:t>
      </w:r>
      <w:r w:rsidRPr="004C7E3D">
        <w:rPr>
          <w:rFonts w:ascii="Times New Roman" w:hAnsi="Times New Roman" w:cs="Times New Roman"/>
          <w:i/>
          <w:iCs/>
          <w:noProof/>
          <w:sz w:val="24"/>
          <w:szCs w:val="24"/>
        </w:rPr>
        <w:t>PERISAI: Islamic Banking and Financial Journal</w:t>
      </w:r>
      <w:r w:rsidRPr="004C7E3D">
        <w:rPr>
          <w:rFonts w:ascii="Times New Roman" w:hAnsi="Times New Roman" w:cs="Times New Roman"/>
          <w:noProof/>
          <w:sz w:val="24"/>
          <w:szCs w:val="24"/>
        </w:rPr>
        <w:t xml:space="preserve"> 8, no. 1 (2023): 15–30.</w:t>
      </w:r>
    </w:p>
    <w:p w14:paraId="7EBA7BF8"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Sonny Eli Zaluchu. “Metode Penelitian Di Dalam Manuskrip Jurnal Ilmiah Keagamaan.” </w:t>
      </w:r>
      <w:r w:rsidRPr="004C7E3D">
        <w:rPr>
          <w:rFonts w:ascii="Times New Roman" w:hAnsi="Times New Roman" w:cs="Times New Roman"/>
          <w:i/>
          <w:iCs/>
          <w:noProof/>
          <w:sz w:val="24"/>
          <w:szCs w:val="24"/>
        </w:rPr>
        <w:t>Jurnal Teologi Berita Hidup</w:t>
      </w:r>
      <w:r w:rsidRPr="004C7E3D">
        <w:rPr>
          <w:rFonts w:ascii="Times New Roman" w:hAnsi="Times New Roman" w:cs="Times New Roman"/>
          <w:noProof/>
          <w:sz w:val="24"/>
          <w:szCs w:val="24"/>
        </w:rPr>
        <w:t xml:space="preserve"> 3, no. 2 (2021): 249–266. https://doi.org/10.38189/jtbh.v3i2.93.</w:t>
      </w:r>
    </w:p>
    <w:p w14:paraId="5332CA03"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Stead, Valerie, Sharon Mavin, and Carole Elliott. “Angela Rayner (Member of Parliament) and the ‘Basic Instinct Ploy’: Intersectional Misrecognition of Women Leaders’ Legitimacy, Productive Resistance and Flexing (Patriarchal) Discourse.” </w:t>
      </w:r>
      <w:r w:rsidRPr="004C7E3D">
        <w:rPr>
          <w:rFonts w:ascii="Times New Roman" w:hAnsi="Times New Roman" w:cs="Times New Roman"/>
          <w:i/>
          <w:iCs/>
          <w:noProof/>
          <w:sz w:val="24"/>
          <w:szCs w:val="24"/>
        </w:rPr>
        <w:t>Gender, Work and Organization</w:t>
      </w:r>
      <w:r w:rsidRPr="004C7E3D">
        <w:rPr>
          <w:rFonts w:ascii="Times New Roman" w:hAnsi="Times New Roman" w:cs="Times New Roman"/>
          <w:noProof/>
          <w:sz w:val="24"/>
          <w:szCs w:val="24"/>
        </w:rPr>
        <w:t xml:space="preserve"> 31, no. 1 (2024): 152–170.</w:t>
      </w:r>
    </w:p>
    <w:p w14:paraId="5E7CA4BD"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Stuart, Douglas, and Gordon D. Fee. </w:t>
      </w:r>
      <w:r w:rsidRPr="004C7E3D">
        <w:rPr>
          <w:rFonts w:ascii="Times New Roman" w:hAnsi="Times New Roman" w:cs="Times New Roman"/>
          <w:i/>
          <w:iCs/>
          <w:noProof/>
          <w:sz w:val="24"/>
          <w:szCs w:val="24"/>
        </w:rPr>
        <w:t>Hermeneutik - Menafsirkan Firman Tuhan Dengan Tepat</w:t>
      </w:r>
      <w:r w:rsidRPr="004C7E3D">
        <w:rPr>
          <w:rFonts w:ascii="Times New Roman" w:hAnsi="Times New Roman" w:cs="Times New Roman"/>
          <w:noProof/>
          <w:sz w:val="24"/>
          <w:szCs w:val="24"/>
        </w:rPr>
        <w:t>. Edited by Yosua Setio Yudo. 4th ed. Malang: Gandum Mas, 2021.</w:t>
      </w:r>
    </w:p>
    <w:p w14:paraId="6EC8C3B8"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Sualang, Farel Yosua. “Keterikatan Pengambilan Keputusan, Konsistensi Sifat-Sifat Bijak Dan Evaluasi Karakter Dalam Pembentukan Integritas (Paralelisme Amsal 28:6; 19:1).” </w:t>
      </w:r>
      <w:r w:rsidRPr="004C7E3D">
        <w:rPr>
          <w:rFonts w:ascii="Times New Roman" w:hAnsi="Times New Roman" w:cs="Times New Roman"/>
          <w:i/>
          <w:iCs/>
          <w:noProof/>
          <w:sz w:val="24"/>
          <w:szCs w:val="24"/>
        </w:rPr>
        <w:t>Diegesis: Jurnal Teologi Kharismatika</w:t>
      </w:r>
      <w:r w:rsidRPr="004C7E3D">
        <w:rPr>
          <w:rFonts w:ascii="Times New Roman" w:hAnsi="Times New Roman" w:cs="Times New Roman"/>
          <w:noProof/>
          <w:sz w:val="24"/>
          <w:szCs w:val="24"/>
        </w:rPr>
        <w:t xml:space="preserve"> 6, no. 1 (2023): 23–38.</w:t>
      </w:r>
    </w:p>
    <w:p w14:paraId="27095A9D"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 “Prinsip-Prinsip Hermeneutika Genre Hikmat Dalam Kitab Amsal: Suatu Pedoman Eksegesis.” </w:t>
      </w:r>
      <w:r w:rsidRPr="004C7E3D">
        <w:rPr>
          <w:rFonts w:ascii="Times New Roman" w:hAnsi="Times New Roman" w:cs="Times New Roman"/>
          <w:i/>
          <w:iCs/>
          <w:noProof/>
          <w:sz w:val="24"/>
          <w:szCs w:val="24"/>
        </w:rPr>
        <w:t>Jurnal PISTIS</w:t>
      </w:r>
      <w:r w:rsidRPr="004C7E3D">
        <w:rPr>
          <w:rFonts w:ascii="Times New Roman" w:hAnsi="Times New Roman" w:cs="Times New Roman"/>
          <w:noProof/>
          <w:sz w:val="24"/>
          <w:szCs w:val="24"/>
        </w:rPr>
        <w:t xml:space="preserve"> 1, no. 1 (2019): 93–112. https://osf.io/preprints/inarxiv/xmk6h/.</w:t>
      </w:r>
    </w:p>
    <w:p w14:paraId="2CE5FAC0"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Ted A. Hildebrandt. </w:t>
      </w:r>
      <w:r w:rsidRPr="004C7E3D">
        <w:rPr>
          <w:rFonts w:ascii="Times New Roman" w:hAnsi="Times New Roman" w:cs="Times New Roman"/>
          <w:i/>
          <w:iCs/>
          <w:noProof/>
          <w:sz w:val="24"/>
          <w:szCs w:val="24"/>
        </w:rPr>
        <w:t>Cracking Old Testament Codes (PROVERBS)- A Guide to Interpreting the Literary Genres of the Old Testament</w:t>
      </w:r>
      <w:r w:rsidRPr="004C7E3D">
        <w:rPr>
          <w:rFonts w:ascii="Times New Roman" w:hAnsi="Times New Roman" w:cs="Times New Roman"/>
          <w:noProof/>
          <w:sz w:val="24"/>
          <w:szCs w:val="24"/>
        </w:rPr>
        <w:t>. Edited by D. Brent Sandy and Jr Ronald L. Geise. 3rd ed. Nashville, Tennessee: Broadman &amp; Holman Publishers, 2015.</w:t>
      </w:r>
    </w:p>
    <w:p w14:paraId="0DD156B1"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lastRenderedPageBreak/>
        <w:t xml:space="preserve">Tremper Longman III. </w:t>
      </w:r>
      <w:r w:rsidRPr="004C7E3D">
        <w:rPr>
          <w:rFonts w:ascii="Times New Roman" w:hAnsi="Times New Roman" w:cs="Times New Roman"/>
          <w:i/>
          <w:iCs/>
          <w:noProof/>
          <w:sz w:val="24"/>
          <w:szCs w:val="24"/>
        </w:rPr>
        <w:t>Bagaimana Menganalisa Kitab Mazmur,</w:t>
      </w:r>
      <w:r w:rsidRPr="004C7E3D">
        <w:rPr>
          <w:rFonts w:ascii="Times New Roman" w:hAnsi="Times New Roman" w:cs="Times New Roman"/>
          <w:noProof/>
          <w:sz w:val="24"/>
          <w:szCs w:val="24"/>
        </w:rPr>
        <w:t>. Edited by Cornelius Kuswanto. 7th ed. Malang: Literatur SAAT, 2018. www.lieratursaat.com.</w:t>
      </w:r>
    </w:p>
    <w:p w14:paraId="32F78DF5"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Veblen, Thorstein. “The Theory of the Leisure Class.” </w:t>
      </w:r>
      <w:r w:rsidRPr="004C7E3D">
        <w:rPr>
          <w:rFonts w:ascii="Times New Roman" w:hAnsi="Times New Roman" w:cs="Times New Roman"/>
          <w:i/>
          <w:iCs/>
          <w:noProof/>
          <w:sz w:val="24"/>
          <w:szCs w:val="24"/>
        </w:rPr>
        <w:t>Inequality: Classic Readings in Race, Class, and Gender</w:t>
      </w:r>
      <w:r w:rsidRPr="004C7E3D">
        <w:rPr>
          <w:rFonts w:ascii="Times New Roman" w:hAnsi="Times New Roman" w:cs="Times New Roman"/>
          <w:noProof/>
          <w:sz w:val="24"/>
          <w:szCs w:val="24"/>
        </w:rPr>
        <w:t xml:space="preserve"> 23, no. 5 (2018): 273–285.</w:t>
      </w:r>
    </w:p>
    <w:p w14:paraId="5E0DB8AF"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Wilfred G. E Watson. “Classical Hebrew Poetry - a Guide to Its Techniques.” </w:t>
      </w:r>
      <w:r w:rsidRPr="004C7E3D">
        <w:rPr>
          <w:rFonts w:ascii="Times New Roman" w:hAnsi="Times New Roman" w:cs="Times New Roman"/>
          <w:i/>
          <w:iCs/>
          <w:noProof/>
          <w:sz w:val="24"/>
          <w:szCs w:val="24"/>
        </w:rPr>
        <w:t>JSOT Journal for the Study of the Old Testament Supplement Series 26 The University of Sheffield</w:t>
      </w:r>
      <w:r w:rsidRPr="004C7E3D">
        <w:rPr>
          <w:rFonts w:ascii="Times New Roman" w:hAnsi="Times New Roman" w:cs="Times New Roman"/>
          <w:noProof/>
          <w:sz w:val="24"/>
          <w:szCs w:val="24"/>
        </w:rPr>
        <w:t xml:space="preserve"> 26, no. 1 (2013).</w:t>
      </w:r>
    </w:p>
    <w:p w14:paraId="4F72F2C1"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szCs w:val="24"/>
        </w:rPr>
      </w:pPr>
      <w:r w:rsidRPr="004C7E3D">
        <w:rPr>
          <w:rFonts w:ascii="Times New Roman" w:hAnsi="Times New Roman" w:cs="Times New Roman"/>
          <w:noProof/>
          <w:sz w:val="24"/>
          <w:szCs w:val="24"/>
        </w:rPr>
        <w:t xml:space="preserve">William L. Holladay. </w:t>
      </w:r>
      <w:r w:rsidRPr="004C7E3D">
        <w:rPr>
          <w:rFonts w:ascii="Times New Roman" w:hAnsi="Times New Roman" w:cs="Times New Roman"/>
          <w:i/>
          <w:iCs/>
          <w:noProof/>
          <w:sz w:val="24"/>
          <w:szCs w:val="24"/>
        </w:rPr>
        <w:t>A Concise Hebrew and Aramaic Lexicon of The Old Testament</w:t>
      </w:r>
      <w:r w:rsidRPr="004C7E3D">
        <w:rPr>
          <w:rFonts w:ascii="Times New Roman" w:hAnsi="Times New Roman" w:cs="Times New Roman"/>
          <w:noProof/>
          <w:sz w:val="24"/>
          <w:szCs w:val="24"/>
        </w:rPr>
        <w:t>. 3rd ed. Grand Rapid Michigan: William B. Erdmans Publishing Company, 2019.</w:t>
      </w:r>
    </w:p>
    <w:p w14:paraId="07D7C682" w14:textId="77777777" w:rsidR="004C7E3D" w:rsidRPr="004C7E3D" w:rsidRDefault="004C7E3D" w:rsidP="004C7E3D">
      <w:pPr>
        <w:autoSpaceDE w:val="0"/>
        <w:autoSpaceDN w:val="0"/>
        <w:adjustRightInd w:val="0"/>
        <w:spacing w:after="0" w:line="360" w:lineRule="auto"/>
        <w:ind w:left="480" w:hanging="480"/>
        <w:rPr>
          <w:rFonts w:ascii="Times New Roman" w:hAnsi="Times New Roman" w:cs="Times New Roman"/>
          <w:noProof/>
          <w:sz w:val="24"/>
        </w:rPr>
      </w:pPr>
      <w:r w:rsidRPr="004C7E3D">
        <w:rPr>
          <w:rFonts w:ascii="Times New Roman" w:hAnsi="Times New Roman" w:cs="Times New Roman"/>
          <w:noProof/>
          <w:sz w:val="24"/>
          <w:szCs w:val="24"/>
        </w:rPr>
        <w:t xml:space="preserve">Yuniar, Hesti, Suryanto, and Dyan Santi. “The Psychological Dynamics of Flexing Behavior Among College Students.” </w:t>
      </w:r>
      <w:r w:rsidRPr="004C7E3D">
        <w:rPr>
          <w:rFonts w:ascii="Times New Roman" w:hAnsi="Times New Roman" w:cs="Times New Roman"/>
          <w:i/>
          <w:iCs/>
          <w:noProof/>
          <w:sz w:val="24"/>
          <w:szCs w:val="24"/>
        </w:rPr>
        <w:t>The 2nd International Conference of Humanities and Social Science</w:t>
      </w:r>
      <w:r w:rsidRPr="004C7E3D">
        <w:rPr>
          <w:rFonts w:ascii="Times New Roman" w:hAnsi="Times New Roman" w:cs="Times New Roman"/>
          <w:noProof/>
          <w:sz w:val="24"/>
          <w:szCs w:val="24"/>
        </w:rPr>
        <w:t xml:space="preserve"> 2 (2022): 289–296.</w:t>
      </w:r>
    </w:p>
    <w:p w14:paraId="7982CC1C" w14:textId="17330101" w:rsidR="005865D8" w:rsidRDefault="00B332D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sectPr w:rsidR="005865D8" w:rsidSect="009754FF">
      <w:type w:val="continuous"/>
      <w:pgSz w:w="11906" w:h="16838"/>
      <w:pgMar w:top="1134" w:right="1106" w:bottom="1134" w:left="1701" w:header="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Perpustakaan 02" w:date="2024-09-23T15:45:00Z" w:initials="P0">
    <w:p w14:paraId="4C7D9A6E" w14:textId="004139CC" w:rsidR="002F2C4F" w:rsidRPr="002F2C4F" w:rsidRDefault="002F2C4F">
      <w:pPr>
        <w:pStyle w:val="CommentText"/>
        <w:rPr>
          <w:lang w:val="en-US"/>
        </w:rPr>
      </w:pPr>
      <w:r>
        <w:rPr>
          <w:rStyle w:val="CommentReference"/>
        </w:rPr>
        <w:annotationRef/>
      </w:r>
      <w:r>
        <w:rPr>
          <w:lang w:val="en-US"/>
        </w:rPr>
        <w:t>Menurut Veblen, dalam kehidupan masyarakat feneomena budaya  bukan hal baru karena istilah ini sudah muncul sejak 1899.</w:t>
      </w:r>
    </w:p>
  </w:comment>
  <w:comment w:id="2" w:author="Author" w:date="2024-09-25T17:01:00Z" w:initials="ATR">
    <w:p w14:paraId="12428ECE" w14:textId="6041B7F5" w:rsidR="0003145A" w:rsidRDefault="0003145A">
      <w:pPr>
        <w:pStyle w:val="CommentText"/>
      </w:pPr>
      <w:r>
        <w:rPr>
          <w:rStyle w:val="CommentReference"/>
        </w:rPr>
        <w:annotationRef/>
      </w:r>
      <w:r>
        <w:t>Terima kasih atas masukannya, sudah direvisi.</w:t>
      </w:r>
    </w:p>
  </w:comment>
  <w:comment w:id="3" w:author="Perpustakaan 02" w:date="2024-09-23T15:48:00Z" w:initials="P0">
    <w:p w14:paraId="306279CE" w14:textId="6392D39B" w:rsidR="000F46A7" w:rsidRPr="000F46A7" w:rsidRDefault="000F46A7">
      <w:pPr>
        <w:pStyle w:val="CommentText"/>
        <w:rPr>
          <w:lang w:val="en-US"/>
        </w:rPr>
      </w:pPr>
      <w:r>
        <w:rPr>
          <w:rStyle w:val="CommentReference"/>
        </w:rPr>
        <w:annotationRef/>
      </w:r>
      <w:r>
        <w:rPr>
          <w:lang w:val="en-US"/>
        </w:rPr>
        <w:t>Pada masa itu, penekanan flexing adalah pamer harta guna membedakan kaum aristokrat dan bangsawan dari rakyat jelata.</w:t>
      </w:r>
    </w:p>
  </w:comment>
  <w:comment w:id="4" w:author="Author" w:date="2024-09-25T17:04:00Z" w:initials="ATR">
    <w:p w14:paraId="21A6DF62" w14:textId="77777777" w:rsidR="0003145A" w:rsidRDefault="0003145A" w:rsidP="0003145A">
      <w:pPr>
        <w:pStyle w:val="CommentText"/>
      </w:pPr>
      <w:r>
        <w:rPr>
          <w:rStyle w:val="CommentReference"/>
        </w:rPr>
        <w:annotationRef/>
      </w:r>
      <w:r>
        <w:t>Terima kasih atas masukannya, sudah direvisi.</w:t>
      </w:r>
    </w:p>
    <w:p w14:paraId="6EE2DC82" w14:textId="19D47FDB" w:rsidR="0003145A" w:rsidRDefault="0003145A" w:rsidP="0003145A">
      <w:pPr>
        <w:pStyle w:val="CommentText"/>
      </w:pPr>
    </w:p>
  </w:comment>
  <w:comment w:id="5" w:author="Perpustakaan 02" w:date="2024-09-23T15:49:00Z" w:initials="P0">
    <w:p w14:paraId="12CCD021" w14:textId="4A2C4C1E" w:rsidR="000F46A7" w:rsidRPr="000F46A7" w:rsidRDefault="000F46A7">
      <w:pPr>
        <w:pStyle w:val="CommentText"/>
        <w:rPr>
          <w:lang w:val="en-US"/>
        </w:rPr>
      </w:pPr>
      <w:r>
        <w:rPr>
          <w:rStyle w:val="CommentReference"/>
        </w:rPr>
        <w:annotationRef/>
      </w:r>
      <w:r>
        <w:rPr>
          <w:lang w:val="en-US"/>
        </w:rPr>
        <w:t>Jadi, sejak awal felxing adalah gaya hidup masyarakat kelas atas yang gemar pamer harta kekayaan yang dimiliki.</w:t>
      </w:r>
    </w:p>
  </w:comment>
  <w:comment w:id="6" w:author="Author" w:date="2024-09-25T17:05:00Z" w:initials="ATR">
    <w:p w14:paraId="1EED1699" w14:textId="169D2292" w:rsidR="0003145A" w:rsidRDefault="0003145A" w:rsidP="0003145A">
      <w:pPr>
        <w:pStyle w:val="CommentText"/>
      </w:pPr>
      <w:r>
        <w:rPr>
          <w:rStyle w:val="CommentReference"/>
        </w:rPr>
        <w:annotationRef/>
      </w:r>
      <w:r>
        <w:t>Terima kasih atas masukannya, sudah direvisi.</w:t>
      </w:r>
    </w:p>
  </w:comment>
  <w:comment w:id="7" w:author="Perpustakaan 02" w:date="2024-09-23T15:51:00Z" w:initials="P0">
    <w:p w14:paraId="204BC2AA" w14:textId="406F17F6" w:rsidR="00E5068F" w:rsidRPr="00E5068F" w:rsidRDefault="00E5068F" w:rsidP="0003145A">
      <w:pPr>
        <w:pStyle w:val="CommentText"/>
        <w:rPr>
          <w:lang w:val="en-US"/>
        </w:rPr>
      </w:pPr>
      <w:r>
        <w:rPr>
          <w:rStyle w:val="CommentReference"/>
        </w:rPr>
        <w:annotationRef/>
      </w:r>
      <w:r>
        <w:rPr>
          <w:lang w:val="en-US"/>
        </w:rPr>
        <w:t>Jadikan</w:t>
      </w:r>
      <w:r w:rsidR="0003145A">
        <w:rPr>
          <w:lang w:val="en-US"/>
        </w:rPr>
        <w:t xml:space="preserve"> </w:t>
      </w:r>
      <w:r>
        <w:rPr>
          <w:lang w:val="en-US"/>
        </w:rPr>
        <w:t xml:space="preserve"> paragraf tersendiri. </w:t>
      </w:r>
    </w:p>
  </w:comment>
  <w:comment w:id="8" w:author="Author" w:date="2024-09-25T17:05:00Z" w:initials="ATR">
    <w:p w14:paraId="254404C5" w14:textId="61E1663B" w:rsidR="0003145A" w:rsidRDefault="0003145A" w:rsidP="0003145A">
      <w:pPr>
        <w:pStyle w:val="CommentText"/>
      </w:pPr>
      <w:r>
        <w:rPr>
          <w:rStyle w:val="CommentReference"/>
        </w:rPr>
        <w:annotationRef/>
      </w:r>
      <w:r>
        <w:t>Terima kasih atas masukannya, sudah direvisi.</w:t>
      </w:r>
    </w:p>
  </w:comment>
  <w:comment w:id="9" w:author="Perpustakaan 02" w:date="2024-09-23T15:54:00Z" w:initials="P0">
    <w:p w14:paraId="4A03ED6B" w14:textId="19F60FBF" w:rsidR="00324690" w:rsidRPr="00324690" w:rsidRDefault="00324690">
      <w:pPr>
        <w:pStyle w:val="CommentText"/>
        <w:rPr>
          <w:lang w:val="en-US"/>
        </w:rPr>
      </w:pPr>
      <w:r>
        <w:rPr>
          <w:rStyle w:val="CommentReference"/>
        </w:rPr>
        <w:annotationRef/>
      </w:r>
      <w:r>
        <w:rPr>
          <w:lang w:val="en-US"/>
        </w:rPr>
        <w:t>Hanya untuk orang yang baru mencoba?</w:t>
      </w:r>
    </w:p>
  </w:comment>
  <w:comment w:id="10" w:author="Author" w:date="2024-09-25T17:06:00Z" w:initials="ATR">
    <w:p w14:paraId="0D7290A3" w14:textId="234E4AF7" w:rsidR="00621232" w:rsidRDefault="00621232" w:rsidP="00621232">
      <w:pPr>
        <w:pStyle w:val="CommentText"/>
      </w:pPr>
      <w:r>
        <w:rPr>
          <w:rStyle w:val="CommentReference"/>
        </w:rPr>
        <w:annotationRef/>
      </w:r>
      <w:r>
        <w:t>Terima kasih atas masukannya, sudah direvisi.</w:t>
      </w:r>
    </w:p>
  </w:comment>
  <w:comment w:id="11" w:author="Perpustakaan 02" w:date="2024-09-23T15:55:00Z" w:initials="P0">
    <w:p w14:paraId="37ECB470" w14:textId="626341B5" w:rsidR="001F3DDE" w:rsidRPr="001F3DDE" w:rsidRDefault="001F3DDE">
      <w:pPr>
        <w:pStyle w:val="CommentText"/>
        <w:rPr>
          <w:lang w:val="en-US"/>
        </w:rPr>
      </w:pPr>
      <w:r>
        <w:rPr>
          <w:rStyle w:val="CommentReference"/>
        </w:rPr>
        <w:annotationRef/>
      </w:r>
      <w:r>
        <w:rPr>
          <w:lang w:val="en-US"/>
        </w:rPr>
        <w:t>Perbaiki kalimatnya!</w:t>
      </w:r>
    </w:p>
  </w:comment>
  <w:comment w:id="12" w:author="Author" w:date="2024-09-25T17:06:00Z" w:initials="ATR">
    <w:p w14:paraId="19A1D2F3" w14:textId="77777777" w:rsidR="00217F51" w:rsidRDefault="00217F51" w:rsidP="00217F51">
      <w:pPr>
        <w:pStyle w:val="CommentText"/>
      </w:pPr>
      <w:r>
        <w:rPr>
          <w:rStyle w:val="CommentReference"/>
        </w:rPr>
        <w:annotationRef/>
      </w:r>
      <w:r>
        <w:t>Terima kasih atas masukannya, sudah direvisi.</w:t>
      </w:r>
    </w:p>
    <w:p w14:paraId="513EB6A0" w14:textId="70267A08" w:rsidR="00217F51" w:rsidRDefault="00217F51">
      <w:pPr>
        <w:pStyle w:val="CommentText"/>
      </w:pPr>
    </w:p>
  </w:comment>
  <w:comment w:id="13" w:author="Perpustakaan 02" w:date="2024-09-23T15:58:00Z" w:initials="P0">
    <w:p w14:paraId="4E42F267" w14:textId="136D6829" w:rsidR="007B3C26" w:rsidRPr="007B3C26" w:rsidRDefault="007B3C26">
      <w:pPr>
        <w:pStyle w:val="CommentText"/>
        <w:rPr>
          <w:lang w:val="en-US"/>
        </w:rPr>
      </w:pPr>
      <w:r>
        <w:rPr>
          <w:rStyle w:val="CommentReference"/>
        </w:rPr>
        <w:annotationRef/>
      </w:r>
      <w:r>
        <w:rPr>
          <w:lang w:val="en-US"/>
        </w:rPr>
        <w:t>belum</w:t>
      </w:r>
    </w:p>
  </w:comment>
  <w:comment w:id="14" w:author="Author" w:date="2024-09-25T17:10:00Z" w:initials="ATR">
    <w:p w14:paraId="1FBCA95A" w14:textId="7C469D62" w:rsidR="00C1145A" w:rsidRDefault="00C1145A" w:rsidP="00C1145A">
      <w:pPr>
        <w:pStyle w:val="CommentText"/>
      </w:pPr>
      <w:r>
        <w:rPr>
          <w:rStyle w:val="CommentReference"/>
        </w:rPr>
        <w:annotationRef/>
      </w:r>
      <w:r>
        <w:t>Terima kasih atas masukannya, sudah direvisi.</w:t>
      </w:r>
    </w:p>
  </w:comment>
  <w:comment w:id="15" w:author="Perpustakaan 02" w:date="2024-09-23T16:01:00Z" w:initials="P0">
    <w:p w14:paraId="28D860AA" w14:textId="145F9D38" w:rsidR="009167D8" w:rsidRPr="009167D8" w:rsidRDefault="009167D8">
      <w:pPr>
        <w:pStyle w:val="CommentText"/>
        <w:rPr>
          <w:lang w:val="en-US"/>
        </w:rPr>
      </w:pPr>
      <w:r>
        <w:rPr>
          <w:rStyle w:val="CommentReference"/>
        </w:rPr>
        <w:annotationRef/>
      </w:r>
      <w:r>
        <w:rPr>
          <w:lang w:val="en-US"/>
        </w:rPr>
        <w:t>analisis</w:t>
      </w:r>
    </w:p>
  </w:comment>
  <w:comment w:id="16" w:author="Author" w:date="2024-09-25T17:11:00Z" w:initials="ATR">
    <w:p w14:paraId="0146E4E0" w14:textId="7424AF4E" w:rsidR="00061CD9" w:rsidRDefault="00061CD9" w:rsidP="00061CD9">
      <w:pPr>
        <w:pStyle w:val="CommentText"/>
      </w:pPr>
      <w:r>
        <w:rPr>
          <w:rStyle w:val="CommentReference"/>
        </w:rPr>
        <w:annotationRef/>
      </w:r>
      <w:r>
        <w:t>Terima kasih atas masukannya, sudah direvisi.</w:t>
      </w:r>
    </w:p>
  </w:comment>
  <w:comment w:id="17" w:author="Perpustakaan 02" w:date="2024-09-23T16:02:00Z" w:initials="P0">
    <w:p w14:paraId="0EE1A795" w14:textId="089E4A29" w:rsidR="00B335AE" w:rsidRPr="00B335AE" w:rsidRDefault="00B335AE">
      <w:pPr>
        <w:pStyle w:val="CommentText"/>
        <w:rPr>
          <w:lang w:val="en-US"/>
        </w:rPr>
      </w:pPr>
      <w:r>
        <w:rPr>
          <w:rStyle w:val="CommentReference"/>
        </w:rPr>
        <w:annotationRef/>
      </w:r>
      <w:r>
        <w:rPr>
          <w:lang w:val="en-US"/>
        </w:rPr>
        <w:t>adalah</w:t>
      </w:r>
    </w:p>
  </w:comment>
  <w:comment w:id="18" w:author="Author" w:date="2024-09-25T17:11:00Z" w:initials="ATR">
    <w:p w14:paraId="7B546CD2" w14:textId="0C5CEEFB" w:rsidR="000C5976" w:rsidRDefault="000C5976" w:rsidP="000C5976">
      <w:pPr>
        <w:pStyle w:val="CommentText"/>
      </w:pPr>
      <w:r>
        <w:rPr>
          <w:rStyle w:val="CommentReference"/>
        </w:rPr>
        <w:annotationRef/>
      </w:r>
      <w:r>
        <w:t>Terima kasih atas masukannya, sudah direvisi.</w:t>
      </w:r>
    </w:p>
  </w:comment>
  <w:comment w:id="19" w:author="Perpustakaan 02" w:date="2024-09-23T16:08:00Z" w:initials="P0">
    <w:p w14:paraId="6D0F6820" w14:textId="2C52E3F4" w:rsidR="00EE01D8" w:rsidRPr="00EE01D8" w:rsidRDefault="00EE01D8">
      <w:pPr>
        <w:pStyle w:val="CommentText"/>
        <w:rPr>
          <w:lang w:val="en-US"/>
        </w:rPr>
      </w:pPr>
      <w:r>
        <w:rPr>
          <w:rStyle w:val="CommentReference"/>
        </w:rPr>
        <w:annotationRef/>
      </w:r>
      <w:r>
        <w:rPr>
          <w:lang w:val="en-US"/>
        </w:rPr>
        <w:t>tidak perlu diulang.</w:t>
      </w:r>
    </w:p>
  </w:comment>
  <w:comment w:id="20" w:author="Author" w:date="2024-09-25T17:13:00Z" w:initials="ATR">
    <w:p w14:paraId="3C80D0DE" w14:textId="714DB2D6" w:rsidR="00D81990" w:rsidRDefault="00D81990" w:rsidP="00D81990">
      <w:pPr>
        <w:pStyle w:val="CommentText"/>
      </w:pPr>
      <w:r>
        <w:rPr>
          <w:rStyle w:val="CommentReference"/>
        </w:rPr>
        <w:annotationRef/>
      </w:r>
      <w:r>
        <w:t>Terima kasih atas masukannya, sudah direvisi.</w:t>
      </w:r>
    </w:p>
  </w:comment>
  <w:comment w:id="22" w:author="Perpustakaan 02" w:date="2024-09-23T16:08:00Z" w:initials="P0">
    <w:p w14:paraId="0D17A9F5" w14:textId="26A084F2" w:rsidR="00F21512" w:rsidRPr="00F21512" w:rsidRDefault="00F21512">
      <w:pPr>
        <w:pStyle w:val="CommentText"/>
        <w:rPr>
          <w:lang w:val="en-US"/>
        </w:rPr>
      </w:pPr>
      <w:r>
        <w:rPr>
          <w:rStyle w:val="CommentReference"/>
        </w:rPr>
        <w:annotationRef/>
      </w:r>
      <w:r>
        <w:rPr>
          <w:lang w:val="en-US"/>
        </w:rPr>
        <w:t>satu</w:t>
      </w:r>
    </w:p>
  </w:comment>
  <w:comment w:id="21" w:author="Author" w:date="2024-09-25T17:13:00Z" w:initials="ATR">
    <w:p w14:paraId="000312BF" w14:textId="09E0BEB6" w:rsidR="00D81990" w:rsidRDefault="00D81990" w:rsidP="00D81990">
      <w:pPr>
        <w:pStyle w:val="CommentText"/>
      </w:pPr>
      <w:r>
        <w:rPr>
          <w:rStyle w:val="CommentReference"/>
        </w:rPr>
        <w:annotationRef/>
      </w:r>
      <w:r>
        <w:t>Terima kasih atas masukannya, sudah direvisi.</w:t>
      </w:r>
    </w:p>
  </w:comment>
  <w:comment w:id="23" w:author="Perpustakaan 02" w:date="2024-09-23T16:09:00Z" w:initials="P0">
    <w:p w14:paraId="31A35DBE" w14:textId="10C01C30" w:rsidR="003D4EC5" w:rsidRPr="003D4EC5" w:rsidRDefault="003D4EC5">
      <w:pPr>
        <w:pStyle w:val="CommentText"/>
        <w:rPr>
          <w:lang w:val="en-US"/>
        </w:rPr>
      </w:pPr>
      <w:r>
        <w:rPr>
          <w:rStyle w:val="CommentReference"/>
        </w:rPr>
        <w:annotationRef/>
      </w:r>
      <w:r>
        <w:rPr>
          <w:lang w:val="en-US"/>
        </w:rPr>
        <w:t>semakin luas pengaruhnya kepada masyarakat luas.</w:t>
      </w:r>
    </w:p>
  </w:comment>
  <w:comment w:id="24" w:author="Author" w:date="2024-09-25T17:13:00Z" w:initials="ATR">
    <w:p w14:paraId="5DBC432E" w14:textId="31A78397" w:rsidR="00D81990" w:rsidRDefault="00D81990" w:rsidP="00D81990">
      <w:pPr>
        <w:pStyle w:val="CommentText"/>
      </w:pPr>
      <w:r>
        <w:rPr>
          <w:rStyle w:val="CommentReference"/>
        </w:rPr>
        <w:annotationRef/>
      </w:r>
      <w:r>
        <w:t>Terima kasih atas masukannya, sudah direvisi.</w:t>
      </w:r>
    </w:p>
  </w:comment>
  <w:comment w:id="25" w:author="Perpustakaan 02" w:date="2024-09-23T16:10:00Z" w:initials="P0">
    <w:p w14:paraId="38516896" w14:textId="1E2E0528" w:rsidR="006E4A22" w:rsidRPr="006E4A22" w:rsidRDefault="006E4A22">
      <w:pPr>
        <w:pStyle w:val="CommentText"/>
        <w:rPr>
          <w:lang w:val="en-US"/>
        </w:rPr>
      </w:pPr>
      <w:r>
        <w:rPr>
          <w:rStyle w:val="CommentReference"/>
        </w:rPr>
        <w:annotationRef/>
      </w:r>
      <w:r>
        <w:rPr>
          <w:lang w:val="en-US"/>
        </w:rPr>
        <w:t>?</w:t>
      </w:r>
    </w:p>
  </w:comment>
  <w:comment w:id="26" w:author="Author" w:date="2024-09-25T17:14:00Z" w:initials="ATR">
    <w:p w14:paraId="7BC0DE0E" w14:textId="7710ABC6" w:rsidR="00DC4C67" w:rsidRDefault="00DC4C67" w:rsidP="00DC4C67">
      <w:pPr>
        <w:pStyle w:val="CommentText"/>
      </w:pPr>
      <w:r>
        <w:rPr>
          <w:rStyle w:val="CommentReference"/>
        </w:rPr>
        <w:annotationRef/>
      </w:r>
      <w:r>
        <w:t>Terima kasih atas masukannya, sudah direvisi.</w:t>
      </w:r>
    </w:p>
  </w:comment>
  <w:comment w:id="27" w:author="Perpustakaan 02" w:date="2024-09-23T16:12:00Z" w:initials="P0">
    <w:p w14:paraId="294D58D9" w14:textId="6356B80A" w:rsidR="006B70E4" w:rsidRPr="006B70E4" w:rsidRDefault="006B70E4">
      <w:pPr>
        <w:pStyle w:val="CommentText"/>
        <w:rPr>
          <w:lang w:val="en-US"/>
        </w:rPr>
      </w:pPr>
      <w:r>
        <w:rPr>
          <w:rStyle w:val="CommentReference"/>
        </w:rPr>
        <w:annotationRef/>
      </w:r>
      <w:r>
        <w:rPr>
          <w:lang w:val="en-US"/>
        </w:rPr>
        <w:t>pada</w:t>
      </w:r>
    </w:p>
  </w:comment>
  <w:comment w:id="28" w:author="Author" w:date="2024-09-25T17:16:00Z" w:initials="ATR">
    <w:p w14:paraId="39D77487" w14:textId="79AE63D2" w:rsidR="00DC4C67" w:rsidRDefault="00DC4C67" w:rsidP="00DC4C67">
      <w:pPr>
        <w:pStyle w:val="CommentText"/>
      </w:pPr>
      <w:r>
        <w:rPr>
          <w:rStyle w:val="CommentReference"/>
        </w:rPr>
        <w:annotationRef/>
      </w:r>
      <w:r>
        <w:t>Terima kasih atas masukannya, sudah direvisi.</w:t>
      </w:r>
    </w:p>
  </w:comment>
  <w:comment w:id="29" w:author="Perpustakaan 02" w:date="2024-09-23T16:13:00Z" w:initials="P0">
    <w:p w14:paraId="10DF3692" w14:textId="6D93DA71" w:rsidR="006B70E4" w:rsidRPr="006B70E4" w:rsidRDefault="006B70E4">
      <w:pPr>
        <w:pStyle w:val="CommentText"/>
        <w:rPr>
          <w:lang w:val="en-US"/>
        </w:rPr>
      </w:pPr>
      <w:r>
        <w:rPr>
          <w:rStyle w:val="CommentReference"/>
        </w:rPr>
        <w:annotationRef/>
      </w:r>
      <w:r>
        <w:rPr>
          <w:lang w:val="en-US"/>
        </w:rPr>
        <w:t>analisis</w:t>
      </w:r>
    </w:p>
  </w:comment>
  <w:comment w:id="30" w:author="Author" w:date="2024-09-25T17:16:00Z" w:initials="ATR">
    <w:p w14:paraId="32387410" w14:textId="724AFFCD" w:rsidR="00DC4C67" w:rsidRDefault="00DC4C67" w:rsidP="00DC4C67">
      <w:pPr>
        <w:pStyle w:val="CommentText"/>
      </w:pPr>
      <w:r>
        <w:rPr>
          <w:rStyle w:val="CommentReference"/>
        </w:rPr>
        <w:annotationRef/>
      </w:r>
      <w:r>
        <w:t>Terima kasih atas masukannya, sudah direvisi.</w:t>
      </w:r>
    </w:p>
  </w:comment>
  <w:comment w:id="31" w:author="Perpustakaan 02" w:date="2024-09-23T16:13:00Z" w:initials="P0">
    <w:p w14:paraId="433348EC" w14:textId="7A030A2B" w:rsidR="003C0B22" w:rsidRPr="003C0B22" w:rsidRDefault="003C0B22">
      <w:pPr>
        <w:pStyle w:val="CommentText"/>
        <w:rPr>
          <w:lang w:val="en-US"/>
        </w:rPr>
      </w:pPr>
      <w:r>
        <w:rPr>
          <w:rStyle w:val="CommentReference"/>
        </w:rPr>
        <w:annotationRef/>
      </w:r>
      <w:r>
        <w:rPr>
          <w:lang w:val="en-US"/>
        </w:rPr>
        <w:t>pada</w:t>
      </w:r>
    </w:p>
  </w:comment>
  <w:comment w:id="32" w:author="Author" w:date="2024-09-25T17:16:00Z" w:initials="ATR">
    <w:p w14:paraId="71F7FAF5" w14:textId="1BC125FF" w:rsidR="00DC4C67" w:rsidRDefault="00DC4C67" w:rsidP="00DC4C67">
      <w:pPr>
        <w:pStyle w:val="CommentText"/>
      </w:pPr>
      <w:r>
        <w:rPr>
          <w:rStyle w:val="CommentReference"/>
        </w:rPr>
        <w:annotationRef/>
      </w:r>
      <w:r>
        <w:t>Terima kasih atas masukannya, sudah direvisi.</w:t>
      </w:r>
    </w:p>
  </w:comment>
  <w:comment w:id="33" w:author="Perpustakaan 02" w:date="2024-09-23T16:16:00Z" w:initials="P0">
    <w:p w14:paraId="708F5358" w14:textId="2952F93A" w:rsidR="00EC49BF" w:rsidRPr="00EC49BF" w:rsidRDefault="00EC49BF">
      <w:pPr>
        <w:pStyle w:val="CommentText"/>
        <w:rPr>
          <w:lang w:val="en-US"/>
        </w:rPr>
      </w:pPr>
      <w:r>
        <w:rPr>
          <w:rStyle w:val="CommentReference"/>
        </w:rPr>
        <w:annotationRef/>
      </w:r>
      <w:r>
        <w:rPr>
          <w:lang w:val="en-US"/>
        </w:rPr>
        <w:t>yang benar perilaku atau budaya flexing? Lihat judul artikel!</w:t>
      </w:r>
    </w:p>
  </w:comment>
  <w:comment w:id="34" w:author="Author" w:date="2024-09-25T17:17:00Z" w:initials="ATR">
    <w:p w14:paraId="0EEE1C74" w14:textId="2790DE54" w:rsidR="00BA4002" w:rsidRDefault="00BA4002" w:rsidP="00BA4002">
      <w:pPr>
        <w:pStyle w:val="CommentText"/>
      </w:pPr>
      <w:r>
        <w:rPr>
          <w:rStyle w:val="CommentReference"/>
        </w:rPr>
        <w:annotationRef/>
      </w:r>
      <w:r>
        <w:t>Terima kasih atas masukannya, sudah direvisi.</w:t>
      </w:r>
    </w:p>
  </w:comment>
  <w:comment w:id="35" w:author="Perpustakaan 02" w:date="2024-09-23T16:19:00Z" w:initials="P0">
    <w:p w14:paraId="69C88E81" w14:textId="52EAC629" w:rsidR="009034F5" w:rsidRPr="009034F5" w:rsidRDefault="009034F5">
      <w:pPr>
        <w:pStyle w:val="CommentText"/>
        <w:rPr>
          <w:lang w:val="en-US"/>
        </w:rPr>
      </w:pPr>
      <w:r>
        <w:rPr>
          <w:rStyle w:val="CommentReference"/>
        </w:rPr>
        <w:annotationRef/>
      </w:r>
      <w:r>
        <w:rPr>
          <w:lang w:val="en-US"/>
        </w:rPr>
        <w:t>yang</w:t>
      </w:r>
    </w:p>
  </w:comment>
  <w:comment w:id="36" w:author="Author" w:date="2024-09-25T17:18:00Z" w:initials="ATR">
    <w:p w14:paraId="22292A30" w14:textId="11233591" w:rsidR="004C011C" w:rsidRDefault="004C011C" w:rsidP="004C011C">
      <w:pPr>
        <w:pStyle w:val="CommentText"/>
      </w:pPr>
      <w:r>
        <w:rPr>
          <w:rStyle w:val="CommentReference"/>
        </w:rPr>
        <w:annotationRef/>
      </w:r>
      <w:r>
        <w:t>Terima kasih atas masukannya, sudah direvisi.</w:t>
      </w:r>
    </w:p>
  </w:comment>
  <w:comment w:id="37" w:author="Perpustakaan 02" w:date="2024-09-23T16:21:00Z" w:initials="P0">
    <w:p w14:paraId="66EA1334" w14:textId="5E318975" w:rsidR="00967557" w:rsidRPr="00967557" w:rsidRDefault="00967557">
      <w:pPr>
        <w:pStyle w:val="CommentText"/>
        <w:rPr>
          <w:lang w:val="en-US"/>
        </w:rPr>
      </w:pPr>
      <w:r>
        <w:rPr>
          <w:rStyle w:val="CommentReference"/>
        </w:rPr>
        <w:annotationRef/>
      </w:r>
      <w:r>
        <w:rPr>
          <w:lang w:val="en-US"/>
        </w:rPr>
        <w:t>dia lebih percaya pada harta daripada Tuhan</w:t>
      </w:r>
    </w:p>
  </w:comment>
  <w:comment w:id="38" w:author="Author" w:date="2024-09-25T17:19:00Z" w:initials="ATR">
    <w:p w14:paraId="3D8CC574" w14:textId="41B0DA13" w:rsidR="004C011C" w:rsidRDefault="004C011C" w:rsidP="004C011C">
      <w:pPr>
        <w:pStyle w:val="CommentText"/>
      </w:pPr>
      <w:r>
        <w:rPr>
          <w:rStyle w:val="CommentReference"/>
        </w:rPr>
        <w:annotationRef/>
      </w:r>
      <w:r>
        <w:t>Terima kasih atas masukannya, sudah direvisi.</w:t>
      </w:r>
    </w:p>
  </w:comment>
  <w:comment w:id="39" w:author="Perpustakaan 02" w:date="2024-09-23T16:27:00Z" w:initials="P0">
    <w:p w14:paraId="2B8265A2" w14:textId="28EA8EC7" w:rsidR="004E1018" w:rsidRPr="004E1018" w:rsidRDefault="004E1018">
      <w:pPr>
        <w:pStyle w:val="CommentText"/>
        <w:rPr>
          <w:lang w:val="en-US"/>
        </w:rPr>
      </w:pPr>
      <w:r>
        <w:rPr>
          <w:rStyle w:val="CommentReference"/>
        </w:rPr>
        <w:annotationRef/>
      </w:r>
      <w:r>
        <w:rPr>
          <w:lang w:val="en-US"/>
        </w:rPr>
        <w:t>Keputsan untuk mempercayai sesuatu berdampak pada yang akan terjadi pada masa depan</w:t>
      </w:r>
    </w:p>
  </w:comment>
  <w:comment w:id="40" w:author="Author" w:date="2024-09-25T17:20:00Z" w:initials="ATR">
    <w:p w14:paraId="3B9BD9C3" w14:textId="46D45D7F" w:rsidR="004C011C" w:rsidRDefault="004C011C" w:rsidP="004C011C">
      <w:pPr>
        <w:pStyle w:val="CommentText"/>
      </w:pPr>
      <w:r>
        <w:rPr>
          <w:rStyle w:val="CommentReference"/>
        </w:rPr>
        <w:annotationRef/>
      </w:r>
      <w:r>
        <w:t>Terima kasih atas masukannya, sudah direvisi.</w:t>
      </w:r>
    </w:p>
  </w:comment>
  <w:comment w:id="41" w:author="Perpustakaan 02" w:date="2024-09-24T11:03:00Z" w:initials="P0">
    <w:p w14:paraId="364BD4A3" w14:textId="3DC3F05E" w:rsidR="00163DC6" w:rsidRPr="00163DC6" w:rsidRDefault="00163DC6">
      <w:pPr>
        <w:pStyle w:val="CommentText"/>
        <w:rPr>
          <w:lang w:val="en-US"/>
        </w:rPr>
      </w:pPr>
      <w:r>
        <w:rPr>
          <w:rStyle w:val="CommentReference"/>
        </w:rPr>
        <w:annotationRef/>
      </w:r>
      <w:r>
        <w:rPr>
          <w:lang w:val="en-US"/>
        </w:rPr>
        <w:t>Analisis</w:t>
      </w:r>
    </w:p>
  </w:comment>
  <w:comment w:id="42" w:author="Author" w:date="2024-09-25T17:23:00Z" w:initials="ATR">
    <w:p w14:paraId="6FEB40B7" w14:textId="1DEF489A" w:rsidR="00F4560E" w:rsidRDefault="00F4560E" w:rsidP="00F4560E">
      <w:pPr>
        <w:pStyle w:val="CommentText"/>
      </w:pPr>
      <w:r>
        <w:rPr>
          <w:rStyle w:val="CommentReference"/>
        </w:rPr>
        <w:annotationRef/>
      </w:r>
      <w:r>
        <w:t>Terima kasih atas masukannya, sudah direvisi.</w:t>
      </w:r>
    </w:p>
  </w:comment>
  <w:comment w:id="43" w:author="Perpustakaan 02" w:date="2024-09-24T11:06:00Z" w:initials="P0">
    <w:p w14:paraId="1C7BF6EF" w14:textId="0751D4E8" w:rsidR="00163DC6" w:rsidRPr="00163DC6" w:rsidRDefault="00163DC6">
      <w:pPr>
        <w:pStyle w:val="CommentText"/>
        <w:rPr>
          <w:lang w:val="en-US"/>
        </w:rPr>
      </w:pPr>
      <w:r>
        <w:rPr>
          <w:rStyle w:val="CommentReference"/>
        </w:rPr>
        <w:annotationRef/>
      </w:r>
      <w:r>
        <w:rPr>
          <w:lang w:val="en-US"/>
        </w:rPr>
        <w:t>Bukankah ini positif?</w:t>
      </w:r>
      <w:r w:rsidR="00651269">
        <w:rPr>
          <w:lang w:val="en-US"/>
        </w:rPr>
        <w:t xml:space="preserve"> Coba perbaiki.</w:t>
      </w:r>
    </w:p>
  </w:comment>
  <w:comment w:id="44" w:author="Author" w:date="2024-09-25T17:24:00Z" w:initials="ATR">
    <w:p w14:paraId="2F680239" w14:textId="1E4C5592" w:rsidR="00F4560E" w:rsidRDefault="00F4560E" w:rsidP="00F4560E">
      <w:pPr>
        <w:pStyle w:val="CommentText"/>
      </w:pPr>
      <w:r>
        <w:rPr>
          <w:rStyle w:val="CommentReference"/>
        </w:rPr>
        <w:annotationRef/>
      </w:r>
      <w:r>
        <w:t>Terima kasih atas masukannya, sudah direvisi.</w:t>
      </w:r>
    </w:p>
  </w:comment>
  <w:comment w:id="45" w:author="Perpustakaan 02" w:date="2024-09-24T11:07:00Z" w:initials="P0">
    <w:p w14:paraId="6961887E" w14:textId="663D439B" w:rsidR="00651269" w:rsidRPr="00651269" w:rsidRDefault="00651269">
      <w:pPr>
        <w:pStyle w:val="CommentText"/>
        <w:rPr>
          <w:lang w:val="en-US"/>
        </w:rPr>
      </w:pPr>
      <w:r>
        <w:rPr>
          <w:rStyle w:val="CommentReference"/>
        </w:rPr>
        <w:annotationRef/>
      </w:r>
      <w:r>
        <w:rPr>
          <w:lang w:val="en-US"/>
        </w:rPr>
        <w:t>bertindak</w:t>
      </w:r>
    </w:p>
  </w:comment>
  <w:comment w:id="46" w:author="Author" w:date="2024-09-25T17:25:00Z" w:initials="ATR">
    <w:p w14:paraId="1FB9C0A0" w14:textId="4A3110B4" w:rsidR="003C3BA2" w:rsidRDefault="003C3BA2" w:rsidP="003C3BA2">
      <w:pPr>
        <w:pStyle w:val="CommentText"/>
      </w:pPr>
      <w:r>
        <w:rPr>
          <w:rStyle w:val="CommentReference"/>
        </w:rPr>
        <w:annotationRef/>
      </w:r>
      <w:r>
        <w:t>Terima kasih atas masukannya, sudah direvisi.</w:t>
      </w:r>
    </w:p>
  </w:comment>
  <w:comment w:id="47" w:author="Perpustakaan 02" w:date="2024-09-24T11:09:00Z" w:initials="P0">
    <w:p w14:paraId="70013221" w14:textId="3C482AFF" w:rsidR="00ED421C" w:rsidRPr="00ED421C" w:rsidRDefault="00ED421C">
      <w:pPr>
        <w:pStyle w:val="CommentText"/>
        <w:rPr>
          <w:lang w:val="en-US"/>
        </w:rPr>
      </w:pPr>
      <w:r>
        <w:rPr>
          <w:rStyle w:val="CommentReference"/>
        </w:rPr>
        <w:annotationRef/>
      </w:r>
      <w:r>
        <w:rPr>
          <w:lang w:val="en-US"/>
        </w:rPr>
        <w:t>bagi</w:t>
      </w:r>
    </w:p>
  </w:comment>
  <w:comment w:id="48" w:author="Author" w:date="2024-09-25T17:27:00Z" w:initials="ATR">
    <w:p w14:paraId="04C0684B" w14:textId="2894CA18" w:rsidR="003C3BA2" w:rsidRDefault="003C3BA2" w:rsidP="003C3BA2">
      <w:pPr>
        <w:pStyle w:val="CommentText"/>
      </w:pPr>
      <w:r>
        <w:rPr>
          <w:rStyle w:val="CommentReference"/>
        </w:rPr>
        <w:annotationRef/>
      </w:r>
      <w:r>
        <w:t>Terima kasih atas masukannya, sudah direvisi.</w:t>
      </w:r>
    </w:p>
  </w:comment>
  <w:comment w:id="49" w:author="Perpustakaan 02" w:date="2024-09-25T09:36:00Z" w:initials="P0">
    <w:p w14:paraId="0CFAF6C0" w14:textId="526030AD" w:rsidR="007E4596" w:rsidRPr="007E4596" w:rsidRDefault="007E4596">
      <w:pPr>
        <w:pStyle w:val="CommentText"/>
        <w:rPr>
          <w:lang w:val="en-US"/>
        </w:rPr>
      </w:pPr>
      <w:r>
        <w:rPr>
          <w:rStyle w:val="CommentReference"/>
        </w:rPr>
        <w:annotationRef/>
      </w:r>
      <w:r>
        <w:rPr>
          <w:lang w:val="en-US"/>
        </w:rPr>
        <w:t>ini lebih mengarah ke PRINSIP (jika menilik uraiannya)</w:t>
      </w:r>
    </w:p>
  </w:comment>
  <w:comment w:id="50" w:author="Author" w:date="2024-09-25T17:27:00Z" w:initials="ATR">
    <w:p w14:paraId="7BE5C5C5" w14:textId="4CF6D0C4" w:rsidR="001A4385" w:rsidRDefault="001A4385" w:rsidP="001A4385">
      <w:pPr>
        <w:pStyle w:val="CommentText"/>
      </w:pPr>
      <w:r>
        <w:rPr>
          <w:rStyle w:val="CommentReference"/>
        </w:rPr>
        <w:annotationRef/>
      </w:r>
      <w:r>
        <w:t>Terima kasih atas masukannya, sudah direvisi.</w:t>
      </w:r>
    </w:p>
  </w:comment>
  <w:comment w:id="51" w:author="Perpustakaan 02" w:date="2024-09-24T11:11:00Z" w:initials="P0">
    <w:p w14:paraId="2E53FEE6" w14:textId="4073CB54" w:rsidR="00924368" w:rsidRPr="00924368" w:rsidRDefault="00924368">
      <w:pPr>
        <w:pStyle w:val="CommentText"/>
        <w:rPr>
          <w:lang w:val="en-US"/>
        </w:rPr>
      </w:pPr>
      <w:r>
        <w:rPr>
          <w:rStyle w:val="CommentReference"/>
        </w:rPr>
        <w:annotationRef/>
      </w:r>
      <w:r>
        <w:rPr>
          <w:lang w:val="en-US"/>
        </w:rPr>
        <w:t>siapa yang berbicara?</w:t>
      </w:r>
    </w:p>
  </w:comment>
  <w:comment w:id="52" w:author="Author" w:date="2024-09-25T17:29:00Z" w:initials="ATR">
    <w:p w14:paraId="4A843099" w14:textId="0D44FD6A" w:rsidR="007C5856" w:rsidRDefault="007C5856" w:rsidP="007C5856">
      <w:pPr>
        <w:pStyle w:val="CommentText"/>
      </w:pPr>
      <w:r>
        <w:rPr>
          <w:rStyle w:val="CommentReference"/>
        </w:rPr>
        <w:annotationRef/>
      </w:r>
      <w:r>
        <w:t>Terima kasih atas masukannya, sudah direvisi.</w:t>
      </w:r>
    </w:p>
  </w:comment>
  <w:comment w:id="53" w:author="Perpustakaan 02" w:date="2024-09-25T09:37:00Z" w:initials="P0">
    <w:p w14:paraId="19EC9930" w14:textId="15E94170" w:rsidR="00E661B1" w:rsidRPr="00E661B1" w:rsidRDefault="00E661B1">
      <w:pPr>
        <w:pStyle w:val="CommentText"/>
        <w:rPr>
          <w:lang w:val="en-US"/>
        </w:rPr>
      </w:pPr>
      <w:r>
        <w:rPr>
          <w:rStyle w:val="CommentReference"/>
        </w:rPr>
        <w:annotationRef/>
      </w:r>
      <w:r>
        <w:rPr>
          <w:lang w:val="en-US"/>
        </w:rPr>
        <w:t>D</w:t>
      </w:r>
    </w:p>
  </w:comment>
  <w:comment w:id="54" w:author="Author" w:date="2024-09-25T17:36:00Z" w:initials="ATR">
    <w:p w14:paraId="4166D1E2" w14:textId="57E93FF2" w:rsidR="00B6606C" w:rsidRDefault="00B6606C" w:rsidP="00B6606C">
      <w:pPr>
        <w:pStyle w:val="CommentText"/>
      </w:pPr>
      <w:r>
        <w:rPr>
          <w:rStyle w:val="CommentReference"/>
        </w:rPr>
        <w:annotationRef/>
      </w:r>
      <w:r>
        <w:t>Terima kasih atas masukannya, sudah direvisi.</w:t>
      </w:r>
    </w:p>
  </w:comment>
  <w:comment w:id="55" w:author="Perpustakaan 02" w:date="2024-09-24T11:27:00Z" w:initials="P0">
    <w:p w14:paraId="4437E3CF" w14:textId="081A2C7D" w:rsidR="008A2D41" w:rsidRPr="008A2D41" w:rsidRDefault="008A2D41">
      <w:pPr>
        <w:pStyle w:val="CommentText"/>
        <w:rPr>
          <w:lang w:val="en-US"/>
        </w:rPr>
      </w:pPr>
      <w:r>
        <w:rPr>
          <w:rStyle w:val="CommentReference"/>
        </w:rPr>
        <w:annotationRef/>
      </w:r>
      <w:r>
        <w:rPr>
          <w:lang w:val="en-US"/>
        </w:rPr>
        <w:t>Beberapa contoh nyata tentang pelaku flexing di media sosial yang pada akhirnya bermasalah dengan hukum karena penggelapan pajak adalah peklajaran berharga.</w:t>
      </w:r>
    </w:p>
  </w:comment>
  <w:comment w:id="56" w:author="Author" w:date="2024-09-25T17:51:00Z" w:initials="ATR">
    <w:p w14:paraId="0BA99F9F" w14:textId="551AB8BE" w:rsidR="002857B0" w:rsidRDefault="002857B0" w:rsidP="002857B0">
      <w:pPr>
        <w:pStyle w:val="CommentText"/>
      </w:pPr>
      <w:r>
        <w:rPr>
          <w:rStyle w:val="CommentReference"/>
        </w:rPr>
        <w:annotationRef/>
      </w:r>
      <w:r>
        <w:t>Terima kasih atas masukannya, sudah direvisi.</w:t>
      </w:r>
    </w:p>
  </w:comment>
  <w:comment w:id="57" w:author="Perpustakaan 02" w:date="2024-09-24T11:29:00Z" w:initials="P0">
    <w:p w14:paraId="3E4B1DBB" w14:textId="6A344847" w:rsidR="00B63321" w:rsidRPr="00B63321" w:rsidRDefault="00B63321">
      <w:pPr>
        <w:pStyle w:val="CommentText"/>
        <w:rPr>
          <w:lang w:val="en-US"/>
        </w:rPr>
      </w:pPr>
      <w:r>
        <w:rPr>
          <w:rStyle w:val="CommentReference"/>
        </w:rPr>
        <w:annotationRef/>
      </w:r>
      <w:r>
        <w:rPr>
          <w:i/>
          <w:lang w:val="en-US"/>
        </w:rPr>
        <w:t xml:space="preserve">Flexing </w:t>
      </w:r>
      <w:r>
        <w:rPr>
          <w:lang w:val="en-US"/>
        </w:rPr>
        <w:t>adalah kepura-puraan yang merusak.</w:t>
      </w:r>
    </w:p>
  </w:comment>
  <w:comment w:id="58" w:author="Author" w:date="2024-09-25T17:53:00Z" w:initials="ATR">
    <w:p w14:paraId="12FB0150" w14:textId="3B529D24" w:rsidR="002D2956" w:rsidRDefault="002D2956" w:rsidP="002D2956">
      <w:pPr>
        <w:pStyle w:val="CommentText"/>
      </w:pPr>
      <w:r>
        <w:rPr>
          <w:rStyle w:val="CommentReference"/>
        </w:rPr>
        <w:annotationRef/>
      </w:r>
      <w:r>
        <w:t>Terima kasih atas masukannya, sudah direvisi.</w:t>
      </w:r>
    </w:p>
  </w:comment>
  <w:comment w:id="59" w:author="Perpustakaan 02" w:date="2024-09-24T11:30:00Z" w:initials="P0">
    <w:p w14:paraId="2D271964" w14:textId="4E0523A7" w:rsidR="00EE2CD2" w:rsidRPr="00EE2CD2" w:rsidRDefault="00EE2CD2">
      <w:pPr>
        <w:pStyle w:val="CommentText"/>
        <w:rPr>
          <w:lang w:val="en-US"/>
        </w:rPr>
      </w:pPr>
      <w:r>
        <w:rPr>
          <w:rStyle w:val="CommentReference"/>
        </w:rPr>
        <w:annotationRef/>
      </w:r>
      <w:r>
        <w:rPr>
          <w:lang w:val="en-US"/>
        </w:rPr>
        <w:t>Bisa merasa tenteram.</w:t>
      </w:r>
    </w:p>
  </w:comment>
  <w:comment w:id="60" w:author="Author" w:date="2024-09-25T17:53:00Z" w:initials="ATR">
    <w:p w14:paraId="3B877956" w14:textId="5FEF81DC" w:rsidR="002D2956" w:rsidRDefault="002D2956" w:rsidP="002D2956">
      <w:pPr>
        <w:pStyle w:val="CommentText"/>
      </w:pPr>
      <w:r>
        <w:rPr>
          <w:rStyle w:val="CommentReference"/>
        </w:rPr>
        <w:annotationRef/>
      </w:r>
      <w:r>
        <w:t>Terima kasih atas masukannya, sudah direvisi.</w:t>
      </w:r>
    </w:p>
  </w:comment>
  <w:comment w:id="61" w:author="Perpustakaan 02" w:date="2024-09-24T11:31:00Z" w:initials="P0">
    <w:p w14:paraId="46ECC1AF" w14:textId="1C2FDB2E" w:rsidR="0096545D" w:rsidRPr="0096545D" w:rsidRDefault="0096545D">
      <w:pPr>
        <w:pStyle w:val="CommentText"/>
        <w:rPr>
          <w:lang w:val="en-US"/>
        </w:rPr>
      </w:pPr>
      <w:r>
        <w:rPr>
          <w:rStyle w:val="CommentReference"/>
        </w:rPr>
        <w:annotationRef/>
      </w:r>
      <w:r>
        <w:rPr>
          <w:lang w:val="en-US"/>
        </w:rPr>
        <w:t>karena berebut kekayaan</w:t>
      </w:r>
    </w:p>
  </w:comment>
  <w:comment w:id="62" w:author="Author" w:date="2024-09-25T17:54:00Z" w:initials="ATR">
    <w:p w14:paraId="2603A066" w14:textId="77F4682C" w:rsidR="002D2956" w:rsidRDefault="002D2956" w:rsidP="002D2956">
      <w:pPr>
        <w:pStyle w:val="CommentText"/>
      </w:pPr>
      <w:r>
        <w:rPr>
          <w:rStyle w:val="CommentReference"/>
        </w:rPr>
        <w:annotationRef/>
      </w:r>
      <w:r>
        <w:t>Terima kasih atas masukannya, sudah direvisi.</w:t>
      </w:r>
    </w:p>
  </w:comment>
  <w:comment w:id="63" w:author="Perpustakaan 02" w:date="2024-09-24T11:31:00Z" w:initials="P0">
    <w:p w14:paraId="539E9E8F" w14:textId="30F174B6" w:rsidR="00DB0F01" w:rsidRPr="00DB0F01" w:rsidRDefault="00DB0F01">
      <w:pPr>
        <w:pStyle w:val="CommentText"/>
        <w:rPr>
          <w:lang w:val="en-US"/>
        </w:rPr>
      </w:pPr>
      <w:r>
        <w:rPr>
          <w:rStyle w:val="CommentReference"/>
        </w:rPr>
        <w:annotationRef/>
      </w:r>
      <w:r>
        <w:rPr>
          <w:lang w:val="en-US"/>
        </w:rPr>
        <w:t>daripada</w:t>
      </w:r>
    </w:p>
  </w:comment>
  <w:comment w:id="64" w:author="Author" w:date="2024-09-25T17:54:00Z" w:initials="ATR">
    <w:p w14:paraId="7C8F66BF" w14:textId="382DDBE5" w:rsidR="00146748" w:rsidRDefault="00146748" w:rsidP="00146748">
      <w:pPr>
        <w:pStyle w:val="CommentText"/>
      </w:pPr>
      <w:r>
        <w:rPr>
          <w:rStyle w:val="CommentReference"/>
        </w:rPr>
        <w:annotationRef/>
      </w:r>
      <w:r>
        <w:t>Terima kasih atas masukannya, sudah direvisi.</w:t>
      </w:r>
    </w:p>
  </w:comment>
  <w:comment w:id="65" w:author="Perpustakaan 02" w:date="2024-09-24T11:36:00Z" w:initials="P0">
    <w:p w14:paraId="75AAF0AA" w14:textId="51BF3430" w:rsidR="00C7678E" w:rsidRPr="00C7678E" w:rsidRDefault="00C7678E">
      <w:pPr>
        <w:pStyle w:val="CommentText"/>
        <w:rPr>
          <w:lang w:val="en-US"/>
        </w:rPr>
      </w:pPr>
      <w:r>
        <w:rPr>
          <w:rStyle w:val="CommentReference"/>
        </w:rPr>
        <w:annotationRef/>
      </w:r>
      <w:r>
        <w:rPr>
          <w:lang w:val="en-US"/>
        </w:rPr>
        <w:t>bagi/untuk</w:t>
      </w:r>
    </w:p>
  </w:comment>
  <w:comment w:id="66" w:author="Author" w:date="2024-09-25T17:55:00Z" w:initials="ATR">
    <w:p w14:paraId="4477434E" w14:textId="41372CCE" w:rsidR="00146748" w:rsidRDefault="00146748" w:rsidP="00146748">
      <w:pPr>
        <w:pStyle w:val="CommentText"/>
      </w:pPr>
      <w:r>
        <w:rPr>
          <w:rStyle w:val="CommentReference"/>
        </w:rPr>
        <w:annotationRef/>
      </w:r>
      <w:r>
        <w:t>Terima kasih atas masukannya, sudah direvisi.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C7D9A6E" w15:done="0"/>
  <w15:commentEx w15:paraId="12428ECE" w15:paraIdParent="4C7D9A6E" w15:done="0"/>
  <w15:commentEx w15:paraId="306279CE" w15:done="0"/>
  <w15:commentEx w15:paraId="6EE2DC82" w15:paraIdParent="306279CE" w15:done="0"/>
  <w15:commentEx w15:paraId="12CCD021" w15:done="0"/>
  <w15:commentEx w15:paraId="1EED1699" w15:paraIdParent="12CCD021" w15:done="0"/>
  <w15:commentEx w15:paraId="204BC2AA" w15:done="0"/>
  <w15:commentEx w15:paraId="254404C5" w15:paraIdParent="204BC2AA" w15:done="0"/>
  <w15:commentEx w15:paraId="4A03ED6B" w15:done="0"/>
  <w15:commentEx w15:paraId="0D7290A3" w15:paraIdParent="4A03ED6B" w15:done="0"/>
  <w15:commentEx w15:paraId="37ECB470" w15:done="0"/>
  <w15:commentEx w15:paraId="513EB6A0" w15:paraIdParent="37ECB470" w15:done="0"/>
  <w15:commentEx w15:paraId="4E42F267" w15:done="0"/>
  <w15:commentEx w15:paraId="1FBCA95A" w15:paraIdParent="4E42F267" w15:done="0"/>
  <w15:commentEx w15:paraId="28D860AA" w15:done="0"/>
  <w15:commentEx w15:paraId="0146E4E0" w15:paraIdParent="28D860AA" w15:done="0"/>
  <w15:commentEx w15:paraId="0EE1A795" w15:done="0"/>
  <w15:commentEx w15:paraId="7B546CD2" w15:paraIdParent="0EE1A795" w15:done="0"/>
  <w15:commentEx w15:paraId="6D0F6820" w15:done="0"/>
  <w15:commentEx w15:paraId="3C80D0DE" w15:paraIdParent="6D0F6820" w15:done="0"/>
  <w15:commentEx w15:paraId="0D17A9F5" w15:done="0"/>
  <w15:commentEx w15:paraId="000312BF" w15:paraIdParent="0D17A9F5" w15:done="0"/>
  <w15:commentEx w15:paraId="31A35DBE" w15:done="0"/>
  <w15:commentEx w15:paraId="5DBC432E" w15:paraIdParent="31A35DBE" w15:done="0"/>
  <w15:commentEx w15:paraId="38516896" w15:done="0"/>
  <w15:commentEx w15:paraId="7BC0DE0E" w15:paraIdParent="38516896" w15:done="0"/>
  <w15:commentEx w15:paraId="294D58D9" w15:done="0"/>
  <w15:commentEx w15:paraId="39D77487" w15:paraIdParent="294D58D9" w15:done="0"/>
  <w15:commentEx w15:paraId="10DF3692" w15:done="0"/>
  <w15:commentEx w15:paraId="32387410" w15:paraIdParent="10DF3692" w15:done="0"/>
  <w15:commentEx w15:paraId="433348EC" w15:done="0"/>
  <w15:commentEx w15:paraId="71F7FAF5" w15:paraIdParent="433348EC" w15:done="0"/>
  <w15:commentEx w15:paraId="708F5358" w15:done="0"/>
  <w15:commentEx w15:paraId="0EEE1C74" w15:paraIdParent="708F5358" w15:done="0"/>
  <w15:commentEx w15:paraId="69C88E81" w15:done="0"/>
  <w15:commentEx w15:paraId="22292A30" w15:paraIdParent="69C88E81" w15:done="0"/>
  <w15:commentEx w15:paraId="66EA1334" w15:done="0"/>
  <w15:commentEx w15:paraId="3D8CC574" w15:paraIdParent="66EA1334" w15:done="0"/>
  <w15:commentEx w15:paraId="2B8265A2" w15:done="0"/>
  <w15:commentEx w15:paraId="3B9BD9C3" w15:paraIdParent="2B8265A2" w15:done="0"/>
  <w15:commentEx w15:paraId="364BD4A3" w15:done="0"/>
  <w15:commentEx w15:paraId="6FEB40B7" w15:paraIdParent="364BD4A3" w15:done="0"/>
  <w15:commentEx w15:paraId="1C7BF6EF" w15:done="0"/>
  <w15:commentEx w15:paraId="2F680239" w15:paraIdParent="1C7BF6EF" w15:done="0"/>
  <w15:commentEx w15:paraId="6961887E" w15:done="0"/>
  <w15:commentEx w15:paraId="1FB9C0A0" w15:paraIdParent="6961887E" w15:done="0"/>
  <w15:commentEx w15:paraId="70013221" w15:done="0"/>
  <w15:commentEx w15:paraId="04C0684B" w15:paraIdParent="70013221" w15:done="0"/>
  <w15:commentEx w15:paraId="0CFAF6C0" w15:done="0"/>
  <w15:commentEx w15:paraId="7BE5C5C5" w15:paraIdParent="0CFAF6C0" w15:done="0"/>
  <w15:commentEx w15:paraId="2E53FEE6" w15:done="0"/>
  <w15:commentEx w15:paraId="4A843099" w15:paraIdParent="2E53FEE6" w15:done="0"/>
  <w15:commentEx w15:paraId="19EC9930" w15:done="0"/>
  <w15:commentEx w15:paraId="4166D1E2" w15:paraIdParent="19EC9930" w15:done="0"/>
  <w15:commentEx w15:paraId="4437E3CF" w15:done="0"/>
  <w15:commentEx w15:paraId="0BA99F9F" w15:paraIdParent="4437E3CF" w15:done="0"/>
  <w15:commentEx w15:paraId="3E4B1DBB" w15:done="0"/>
  <w15:commentEx w15:paraId="12FB0150" w15:paraIdParent="3E4B1DBB" w15:done="0"/>
  <w15:commentEx w15:paraId="2D271964" w15:done="0"/>
  <w15:commentEx w15:paraId="3B877956" w15:paraIdParent="2D271964" w15:done="0"/>
  <w15:commentEx w15:paraId="46ECC1AF" w15:done="0"/>
  <w15:commentEx w15:paraId="2603A066" w15:paraIdParent="46ECC1AF" w15:done="0"/>
  <w15:commentEx w15:paraId="539E9E8F" w15:done="0"/>
  <w15:commentEx w15:paraId="7C8F66BF" w15:paraIdParent="539E9E8F" w15:done="0"/>
  <w15:commentEx w15:paraId="75AAF0AA" w15:done="0"/>
  <w15:commentEx w15:paraId="4477434E" w15:paraIdParent="75AAF0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09C1283" w16cex:dateUtc="2024-09-25T08:01:00Z"/>
  <w16cex:commentExtensible w16cex:durableId="326A2CDC" w16cex:dateUtc="2024-09-25T08:04:00Z"/>
  <w16cex:commentExtensible w16cex:durableId="62E64BE2" w16cex:dateUtc="2024-09-25T08:05:00Z"/>
  <w16cex:commentExtensible w16cex:durableId="7A80B713" w16cex:dateUtc="2024-09-25T08:05:00Z"/>
  <w16cex:commentExtensible w16cex:durableId="2860AE72" w16cex:dateUtc="2024-09-25T08:06:00Z"/>
  <w16cex:commentExtensible w16cex:durableId="13DF19FB" w16cex:dateUtc="2024-09-25T08:06:00Z"/>
  <w16cex:commentExtensible w16cex:durableId="1F6E36B4" w16cex:dateUtc="2024-09-25T08:10:00Z"/>
  <w16cex:commentExtensible w16cex:durableId="71BA9C69" w16cex:dateUtc="2024-09-25T08:11:00Z"/>
  <w16cex:commentExtensible w16cex:durableId="728CAA6C" w16cex:dateUtc="2024-09-25T08:11:00Z"/>
  <w16cex:commentExtensible w16cex:durableId="11277725" w16cex:dateUtc="2024-09-25T08:13:00Z"/>
  <w16cex:commentExtensible w16cex:durableId="37AE8D65" w16cex:dateUtc="2024-09-25T08:13:00Z"/>
  <w16cex:commentExtensible w16cex:durableId="447A8937" w16cex:dateUtc="2024-09-25T08:13:00Z"/>
  <w16cex:commentExtensible w16cex:durableId="6BD8A4EC" w16cex:dateUtc="2024-09-25T08:14:00Z"/>
  <w16cex:commentExtensible w16cex:durableId="39E8F383" w16cex:dateUtc="2024-09-25T08:16:00Z"/>
  <w16cex:commentExtensible w16cex:durableId="70A55AEB" w16cex:dateUtc="2024-09-25T08:16:00Z"/>
  <w16cex:commentExtensible w16cex:durableId="43231A23" w16cex:dateUtc="2024-09-25T08:16:00Z"/>
  <w16cex:commentExtensible w16cex:durableId="62E1E2B5" w16cex:dateUtc="2024-09-25T08:17:00Z"/>
  <w16cex:commentExtensible w16cex:durableId="1529DE63" w16cex:dateUtc="2024-09-25T08:18:00Z"/>
  <w16cex:commentExtensible w16cex:durableId="610530E4" w16cex:dateUtc="2024-09-25T08:19:00Z"/>
  <w16cex:commentExtensible w16cex:durableId="239CC737" w16cex:dateUtc="2024-09-25T08:20:00Z"/>
  <w16cex:commentExtensible w16cex:durableId="357D8006" w16cex:dateUtc="2024-09-25T08:23:00Z"/>
  <w16cex:commentExtensible w16cex:durableId="0D64FED1" w16cex:dateUtc="2024-09-25T08:24:00Z"/>
  <w16cex:commentExtensible w16cex:durableId="1F35E1A9" w16cex:dateUtc="2024-09-25T08:25:00Z"/>
  <w16cex:commentExtensible w16cex:durableId="3B72AD3C" w16cex:dateUtc="2024-09-25T08:27:00Z"/>
  <w16cex:commentExtensible w16cex:durableId="7B0E487E" w16cex:dateUtc="2024-09-25T08:27:00Z"/>
  <w16cex:commentExtensible w16cex:durableId="50706DA4" w16cex:dateUtc="2024-09-25T08:29:00Z"/>
  <w16cex:commentExtensible w16cex:durableId="20741B91" w16cex:dateUtc="2024-09-25T08:36:00Z"/>
  <w16cex:commentExtensible w16cex:durableId="45D19E4B" w16cex:dateUtc="2024-09-25T08:51:00Z"/>
  <w16cex:commentExtensible w16cex:durableId="436CBE2B" w16cex:dateUtc="2024-09-25T08:53:00Z"/>
  <w16cex:commentExtensible w16cex:durableId="308E962A" w16cex:dateUtc="2024-09-25T08:53:00Z"/>
  <w16cex:commentExtensible w16cex:durableId="1518A63B" w16cex:dateUtc="2024-09-25T08:54:00Z"/>
  <w16cex:commentExtensible w16cex:durableId="2FA4E84A" w16cex:dateUtc="2024-09-25T08:54:00Z"/>
  <w16cex:commentExtensible w16cex:durableId="3C4C860F" w16cex:dateUtc="2024-09-25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C7D9A6E" w16cid:durableId="5E1BE5D6"/>
  <w16cid:commentId w16cid:paraId="12428ECE" w16cid:durableId="709C1283"/>
  <w16cid:commentId w16cid:paraId="306279CE" w16cid:durableId="145E405B"/>
  <w16cid:commentId w16cid:paraId="6EE2DC82" w16cid:durableId="326A2CDC"/>
  <w16cid:commentId w16cid:paraId="12CCD021" w16cid:durableId="6E93AF50"/>
  <w16cid:commentId w16cid:paraId="1EED1699" w16cid:durableId="62E64BE2"/>
  <w16cid:commentId w16cid:paraId="204BC2AA" w16cid:durableId="5349B535"/>
  <w16cid:commentId w16cid:paraId="254404C5" w16cid:durableId="7A80B713"/>
  <w16cid:commentId w16cid:paraId="4A03ED6B" w16cid:durableId="00D57C45"/>
  <w16cid:commentId w16cid:paraId="0D7290A3" w16cid:durableId="2860AE72"/>
  <w16cid:commentId w16cid:paraId="37ECB470" w16cid:durableId="1D0BE8B2"/>
  <w16cid:commentId w16cid:paraId="513EB6A0" w16cid:durableId="13DF19FB"/>
  <w16cid:commentId w16cid:paraId="4E42F267" w16cid:durableId="079E3782"/>
  <w16cid:commentId w16cid:paraId="1FBCA95A" w16cid:durableId="1F6E36B4"/>
  <w16cid:commentId w16cid:paraId="28D860AA" w16cid:durableId="2CEFA9CD"/>
  <w16cid:commentId w16cid:paraId="0146E4E0" w16cid:durableId="71BA9C69"/>
  <w16cid:commentId w16cid:paraId="0EE1A795" w16cid:durableId="5946EA6E"/>
  <w16cid:commentId w16cid:paraId="7B546CD2" w16cid:durableId="728CAA6C"/>
  <w16cid:commentId w16cid:paraId="6D0F6820" w16cid:durableId="3CA8C1A1"/>
  <w16cid:commentId w16cid:paraId="3C80D0DE" w16cid:durableId="11277725"/>
  <w16cid:commentId w16cid:paraId="0D17A9F5" w16cid:durableId="54DA247E"/>
  <w16cid:commentId w16cid:paraId="000312BF" w16cid:durableId="37AE8D65"/>
  <w16cid:commentId w16cid:paraId="31A35DBE" w16cid:durableId="2BE6839E"/>
  <w16cid:commentId w16cid:paraId="5DBC432E" w16cid:durableId="447A8937"/>
  <w16cid:commentId w16cid:paraId="38516896" w16cid:durableId="6A85DD46"/>
  <w16cid:commentId w16cid:paraId="7BC0DE0E" w16cid:durableId="6BD8A4EC"/>
  <w16cid:commentId w16cid:paraId="294D58D9" w16cid:durableId="5A74B8E3"/>
  <w16cid:commentId w16cid:paraId="39D77487" w16cid:durableId="39E8F383"/>
  <w16cid:commentId w16cid:paraId="10DF3692" w16cid:durableId="34DD10E9"/>
  <w16cid:commentId w16cid:paraId="32387410" w16cid:durableId="70A55AEB"/>
  <w16cid:commentId w16cid:paraId="433348EC" w16cid:durableId="13183849"/>
  <w16cid:commentId w16cid:paraId="71F7FAF5" w16cid:durableId="43231A23"/>
  <w16cid:commentId w16cid:paraId="708F5358" w16cid:durableId="0AD71CFC"/>
  <w16cid:commentId w16cid:paraId="0EEE1C74" w16cid:durableId="62E1E2B5"/>
  <w16cid:commentId w16cid:paraId="69C88E81" w16cid:durableId="754C16B6"/>
  <w16cid:commentId w16cid:paraId="22292A30" w16cid:durableId="1529DE63"/>
  <w16cid:commentId w16cid:paraId="66EA1334" w16cid:durableId="4828CC4B"/>
  <w16cid:commentId w16cid:paraId="3D8CC574" w16cid:durableId="610530E4"/>
  <w16cid:commentId w16cid:paraId="2B8265A2" w16cid:durableId="4C95F4FA"/>
  <w16cid:commentId w16cid:paraId="3B9BD9C3" w16cid:durableId="239CC737"/>
  <w16cid:commentId w16cid:paraId="364BD4A3" w16cid:durableId="5BA4C527"/>
  <w16cid:commentId w16cid:paraId="6FEB40B7" w16cid:durableId="357D8006"/>
  <w16cid:commentId w16cid:paraId="1C7BF6EF" w16cid:durableId="187E6C9D"/>
  <w16cid:commentId w16cid:paraId="2F680239" w16cid:durableId="0D64FED1"/>
  <w16cid:commentId w16cid:paraId="6961887E" w16cid:durableId="132892FD"/>
  <w16cid:commentId w16cid:paraId="1FB9C0A0" w16cid:durableId="1F35E1A9"/>
  <w16cid:commentId w16cid:paraId="70013221" w16cid:durableId="28569FA1"/>
  <w16cid:commentId w16cid:paraId="04C0684B" w16cid:durableId="3B72AD3C"/>
  <w16cid:commentId w16cid:paraId="0CFAF6C0" w16cid:durableId="5284EDBD"/>
  <w16cid:commentId w16cid:paraId="7BE5C5C5" w16cid:durableId="7B0E487E"/>
  <w16cid:commentId w16cid:paraId="2E53FEE6" w16cid:durableId="26F3931F"/>
  <w16cid:commentId w16cid:paraId="4A843099" w16cid:durableId="50706DA4"/>
  <w16cid:commentId w16cid:paraId="19EC9930" w16cid:durableId="74EA6E0F"/>
  <w16cid:commentId w16cid:paraId="4166D1E2" w16cid:durableId="20741B91"/>
  <w16cid:commentId w16cid:paraId="4437E3CF" w16cid:durableId="5DBC2680"/>
  <w16cid:commentId w16cid:paraId="0BA99F9F" w16cid:durableId="45D19E4B"/>
  <w16cid:commentId w16cid:paraId="3E4B1DBB" w16cid:durableId="43FBFD8C"/>
  <w16cid:commentId w16cid:paraId="12FB0150" w16cid:durableId="436CBE2B"/>
  <w16cid:commentId w16cid:paraId="2D271964" w16cid:durableId="345A02CE"/>
  <w16cid:commentId w16cid:paraId="3B877956" w16cid:durableId="308E962A"/>
  <w16cid:commentId w16cid:paraId="46ECC1AF" w16cid:durableId="6128D61D"/>
  <w16cid:commentId w16cid:paraId="2603A066" w16cid:durableId="1518A63B"/>
  <w16cid:commentId w16cid:paraId="539E9E8F" w16cid:durableId="1629C5B1"/>
  <w16cid:commentId w16cid:paraId="7C8F66BF" w16cid:durableId="2FA4E84A"/>
  <w16cid:commentId w16cid:paraId="75AAF0AA" w16cid:durableId="6CB8DDED"/>
  <w16cid:commentId w16cid:paraId="4477434E" w16cid:durableId="3C4C86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C9370" w14:textId="77777777" w:rsidR="00BE6445" w:rsidRDefault="00BE6445" w:rsidP="008B59B6">
      <w:pPr>
        <w:spacing w:after="0" w:line="240" w:lineRule="auto"/>
      </w:pPr>
      <w:r>
        <w:separator/>
      </w:r>
    </w:p>
  </w:endnote>
  <w:endnote w:type="continuationSeparator" w:id="0">
    <w:p w14:paraId="1100338B" w14:textId="77777777" w:rsidR="00BE6445" w:rsidRDefault="00BE6445" w:rsidP="008B5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BL Hebrew">
    <w:altName w:val="Times New Roman"/>
    <w:panose1 w:val="02000000000000000000"/>
    <w:charset w:val="00"/>
    <w:family w:val="auto"/>
    <w:pitch w:val="variable"/>
    <w:sig w:usb0="8000086F" w:usb1="4000204A"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7DBCD" w14:textId="77777777" w:rsidR="00BE6445" w:rsidRDefault="00BE6445" w:rsidP="008B59B6">
      <w:pPr>
        <w:spacing w:after="0" w:line="240" w:lineRule="auto"/>
      </w:pPr>
      <w:r>
        <w:separator/>
      </w:r>
    </w:p>
  </w:footnote>
  <w:footnote w:type="continuationSeparator" w:id="0">
    <w:p w14:paraId="69DE3C90" w14:textId="77777777" w:rsidR="00BE6445" w:rsidRDefault="00BE6445" w:rsidP="008B59B6">
      <w:pPr>
        <w:spacing w:after="0" w:line="240" w:lineRule="auto"/>
      </w:pPr>
      <w:r>
        <w:continuationSeparator/>
      </w:r>
    </w:p>
  </w:footnote>
  <w:footnote w:id="1">
    <w:p w14:paraId="7E7F0B0D" w14:textId="77777777" w:rsidR="008B59B6" w:rsidRPr="00D52542" w:rsidRDefault="008B59B6" w:rsidP="008B59B6">
      <w:pPr>
        <w:pStyle w:val="FootnoteText"/>
        <w:ind w:firstLine="567"/>
        <w:jc w:val="both"/>
        <w:rPr>
          <w:rFonts w:asciiTheme="majorBidi" w:hAnsiTheme="majorBidi" w:cstheme="majorBidi"/>
        </w:rPr>
      </w:pPr>
      <w:r w:rsidRPr="00D52542">
        <w:rPr>
          <w:rStyle w:val="FootnoteReference"/>
          <w:rFonts w:asciiTheme="majorBidi" w:hAnsiTheme="majorBidi" w:cstheme="majorBidi"/>
        </w:rPr>
        <w:footnoteRef/>
      </w:r>
      <w:r w:rsidRPr="00D52542">
        <w:rPr>
          <w:rFonts w:asciiTheme="majorBidi" w:hAnsiTheme="majorBidi" w:cstheme="majorBidi"/>
        </w:rPr>
        <w:t xml:space="preserve"> </w:t>
      </w:r>
      <w:r w:rsidRPr="00D52542">
        <w:rPr>
          <w:rFonts w:asciiTheme="majorBidi" w:hAnsiTheme="majorBidi" w:cstheme="majorBidi"/>
        </w:rPr>
        <w:fldChar w:fldCharType="begin" w:fldLock="1"/>
      </w:r>
      <w:r>
        <w:rPr>
          <w:rFonts w:asciiTheme="majorBidi" w:hAnsiTheme="majorBidi" w:cstheme="majorBidi"/>
        </w:rPr>
        <w:instrText>ADDIN CSL_CITATION {"citationItems":[{"id":"ITEM-1","itemData":{"DOI":"10.55299/ijec.v2i1.410","abstract":"Global environmental degradation cannot be separated from people behavior and lifestyle, one of which is the flexing phenomenon. This study was conducted using a qualitative phenomenological approach and explained descriptively because the researcher aimed to obtain an in-depth picture of the flexing phenomenon in society. The results of this study revealed that the flexing phenomenon is actually has been around for a long time, and has now developed in society and has become an arena for showing off people’s wealth and accomplishments. On the conclusion, flexing is often considered as deception because the doer usually doesn’t show his/her reality. Flexing behavior is done by people who want to be recognized that they belong to a higher social status (social climber). This flexing behavior is not only done by the upper class but also by the middle class and the lower class. Usually they do anything to meet the demands of the up-to-date lifestyle. The activity of flexing is not only do directly, but also through social media as well. People are competing to show off the luxury items they have. The flexing phenomenon is associated with structural functionalism, that is, changes that occur which will not change the basic elements of socio-culture","author":[{"dropping-particle":"","family":"Alton Endarwanto Hadi Susanto","given":"","non-dropping-particle":"","parse-names":false,"suffix":""},{"dropping-particle":"","family":"Nadiroh","given":"","non-dropping-particle":"","parse-names":false,"suffix":""},{"dropping-particle":"","family":"Hafid Abbas","given":"","non-dropping-particle":"","parse-names":false,"suffix":""},{"dropping-particle":"","family":"Agung Purwanto","given":"","non-dropping-particle":"","parse-names":false,"suffix":""}],"container-title":"International Journal of Economics (IJEC)","id":"ITEM-1","issue":"1","issued":{"date-parts":[["2023"]]},"page":"27-31","title":"Lifestyle: Flexing Behavior in Social Media","type":"article-journal","volume":"2"},"uris":["http://www.mendeley.com/documents/?uuid=9c8f4671-3d3a-443c-b835-58a1a3f090f0"]}],"mendeley":{"formattedCitation":"Alton Endarwanto Hadi Susanto et al., “Lifestyle: Flexing Behavior in Social Media,” &lt;i&gt;International Journal of Economics (IJEC)&lt;/i&gt; 2, no. 1 (2023): 27–31.","manualFormatting":"Alton Endarwanto Hadi Susanto et al., “Lifestyle: Flexing Behavior in Social Media,” International Journal of Economics (IJEC) 2, no. 1 (2023): 27–30.","plainTextFormattedCitation":"Alton Endarwanto Hadi Susanto et al., “Lifestyle: Flexing Behavior in Social Media,” International Journal of Economics (IJEC) 2, no. 1 (2023): 27–31.","previouslyFormattedCitation":"Alton Endarwanto Hadi Susanto et al., “Lifestyle: Flexing Behavior in Social Media,” &lt;i&gt;International Journal of Economics (IJEC)&lt;/i&gt; 2, no. 1 (2023): 27–31."},"properties":{"noteIndex":1},"schema":"https://github.com/citation-style-language/schema/raw/master/csl-citation.json"}</w:instrText>
      </w:r>
      <w:r w:rsidRPr="00D52542">
        <w:rPr>
          <w:rFonts w:asciiTheme="majorBidi" w:hAnsiTheme="majorBidi" w:cstheme="majorBidi"/>
        </w:rPr>
        <w:fldChar w:fldCharType="separate"/>
      </w:r>
      <w:r w:rsidRPr="00D52542">
        <w:rPr>
          <w:rFonts w:asciiTheme="majorBidi" w:hAnsiTheme="majorBidi" w:cstheme="majorBidi"/>
          <w:noProof/>
        </w:rPr>
        <w:t xml:space="preserve">Alton Endarwanto Hadi Susanto et al., “Lifestyle: Flexing Behavior in Social Media,” </w:t>
      </w:r>
      <w:r w:rsidRPr="00D52542">
        <w:rPr>
          <w:rFonts w:asciiTheme="majorBidi" w:hAnsiTheme="majorBidi" w:cstheme="majorBidi"/>
          <w:i/>
          <w:noProof/>
        </w:rPr>
        <w:t>International Journal of Economics (IJEC)</w:t>
      </w:r>
      <w:r w:rsidRPr="00D52542">
        <w:rPr>
          <w:rFonts w:asciiTheme="majorBidi" w:hAnsiTheme="majorBidi" w:cstheme="majorBidi"/>
          <w:noProof/>
        </w:rPr>
        <w:t xml:space="preserve"> 2, no. 1 (2023): 27–30.</w:t>
      </w:r>
      <w:r w:rsidRPr="00D52542">
        <w:rPr>
          <w:rFonts w:asciiTheme="majorBidi" w:hAnsiTheme="majorBidi" w:cstheme="majorBidi"/>
        </w:rPr>
        <w:fldChar w:fldCharType="end"/>
      </w:r>
    </w:p>
  </w:footnote>
  <w:footnote w:id="2">
    <w:p w14:paraId="6AD7E543" w14:textId="77777777" w:rsidR="008B59B6" w:rsidRDefault="008B59B6" w:rsidP="008B59B6">
      <w:pPr>
        <w:pStyle w:val="FootnoteText"/>
        <w:ind w:firstLine="567"/>
        <w:jc w:val="both"/>
      </w:pPr>
      <w:r w:rsidRPr="00D52542">
        <w:rPr>
          <w:rStyle w:val="FootnoteReference"/>
          <w:rFonts w:asciiTheme="majorBidi" w:hAnsiTheme="majorBidi" w:cstheme="majorBidi"/>
        </w:rPr>
        <w:footnoteRef/>
      </w:r>
      <w:r w:rsidRPr="00D52542">
        <w:rPr>
          <w:rFonts w:asciiTheme="majorBidi" w:hAnsiTheme="majorBidi" w:cstheme="majorBidi"/>
        </w:rPr>
        <w:t xml:space="preserve"> </w:t>
      </w:r>
      <w:r w:rsidRPr="00D52542">
        <w:rPr>
          <w:rFonts w:asciiTheme="majorBidi" w:hAnsiTheme="majorBidi" w:cstheme="majorBidi"/>
        </w:rPr>
        <w:fldChar w:fldCharType="begin" w:fldLock="1"/>
      </w:r>
      <w:r>
        <w:rPr>
          <w:rFonts w:asciiTheme="majorBidi" w:hAnsiTheme="majorBidi" w:cstheme="majorBidi"/>
        </w:rPr>
        <w:instrText>ADDIN CSL_CITATION {"citationItems":[{"id":"ITEM-1","itemData":{"DOI":"10.4337/9781788973939.the.theory.leisure","ISBN":"9780429968389","ISSN":"00130117","author":[{"dropping-particle":"","family":"Veblen","given":"Thorstein","non-dropping-particle":"","parse-names":false,"suffix":""}],"container-title":"Inequality: Classic Readings in Race, Class, and Gender","id":"ITEM-1","issue":"5","issued":{"date-parts":[["2018"]]},"page":"273-285","title":"The theory of the leisure class","type":"article-journal","volume":"23"},"uris":["http://www.mendeley.com/documents/?uuid=8aa4da40-10b2-46dd-a101-b55539e7f866"]}],"mendeley":{"formattedCitation":"Thorstein Veblen, “The Theory of the Leisure Class,” &lt;i&gt;Inequality: Classic Readings in Race, Class, and Gender&lt;/i&gt; 23, no. 5 (2018): 273–285.","manualFormatting":"Thorstein Veblen, “The Theory of the Leisure Class,” Inequality: Classic Readings in Race, Class, and Gender 23, no. 5 (2018): 273–275.","plainTextFormattedCitation":"Thorstein Veblen, “The Theory of the Leisure Class,” Inequality: Classic Readings in Race, Class, and Gender 23, no. 5 (2018): 273–285.","previouslyFormattedCitation":"Thorstein Veblen, “The Theory of the Leisure Class,” &lt;i&gt;Inequality: Classic Readings in Race, Class, and Gender&lt;/i&gt; 23, no. 5 (2018): 273–285."},"properties":{"noteIndex":2},"schema":"https://github.com/citation-style-language/schema/raw/master/csl-citation.json"}</w:instrText>
      </w:r>
      <w:r w:rsidRPr="00D52542">
        <w:rPr>
          <w:rFonts w:asciiTheme="majorBidi" w:hAnsiTheme="majorBidi" w:cstheme="majorBidi"/>
        </w:rPr>
        <w:fldChar w:fldCharType="separate"/>
      </w:r>
      <w:r w:rsidRPr="00D52542">
        <w:rPr>
          <w:rFonts w:asciiTheme="majorBidi" w:hAnsiTheme="majorBidi" w:cstheme="majorBidi"/>
          <w:noProof/>
        </w:rPr>
        <w:t xml:space="preserve">Thorstein Veblen, “The Theory of the Leisure Class,” </w:t>
      </w:r>
      <w:r w:rsidRPr="00D52542">
        <w:rPr>
          <w:rFonts w:asciiTheme="majorBidi" w:hAnsiTheme="majorBidi" w:cstheme="majorBidi"/>
          <w:i/>
          <w:noProof/>
        </w:rPr>
        <w:t>Inequality: Classic Readings in Race, Class, and Gender</w:t>
      </w:r>
      <w:r w:rsidRPr="00D52542">
        <w:rPr>
          <w:rFonts w:asciiTheme="majorBidi" w:hAnsiTheme="majorBidi" w:cstheme="majorBidi"/>
          <w:noProof/>
        </w:rPr>
        <w:t xml:space="preserve"> 23, no. 5 (2018): 273–275.</w:t>
      </w:r>
      <w:r w:rsidRPr="00D52542">
        <w:rPr>
          <w:rFonts w:asciiTheme="majorBidi" w:hAnsiTheme="majorBidi" w:cstheme="majorBidi"/>
        </w:rPr>
        <w:fldChar w:fldCharType="end"/>
      </w:r>
    </w:p>
  </w:footnote>
  <w:footnote w:id="3">
    <w:p w14:paraId="778318C6" w14:textId="77777777" w:rsidR="008B59B6" w:rsidRPr="00BD6BB1" w:rsidRDefault="008B59B6" w:rsidP="008B59B6">
      <w:pPr>
        <w:pStyle w:val="FootnoteText"/>
        <w:ind w:firstLine="567"/>
        <w:jc w:val="both"/>
        <w:rPr>
          <w:rFonts w:asciiTheme="majorBidi" w:hAnsiTheme="majorBidi" w:cstheme="majorBidi"/>
        </w:rPr>
      </w:pPr>
      <w:r w:rsidRPr="00BD6BB1">
        <w:rPr>
          <w:rStyle w:val="FootnoteReference"/>
          <w:rFonts w:asciiTheme="majorBidi" w:hAnsiTheme="majorBidi" w:cstheme="majorBidi"/>
        </w:rPr>
        <w:footnoteRef/>
      </w:r>
      <w:r w:rsidRPr="00BD6BB1">
        <w:rPr>
          <w:rFonts w:asciiTheme="majorBidi" w:hAnsiTheme="majorBidi" w:cstheme="majorBidi"/>
        </w:rPr>
        <w:t xml:space="preserve"> </w:t>
      </w:r>
      <w:r w:rsidRPr="00BD6BB1">
        <w:rPr>
          <w:rFonts w:asciiTheme="majorBidi" w:hAnsiTheme="majorBidi" w:cstheme="majorBidi"/>
        </w:rPr>
        <w:fldChar w:fldCharType="begin" w:fldLock="1"/>
      </w:r>
      <w:r>
        <w:rPr>
          <w:rFonts w:asciiTheme="majorBidi" w:hAnsiTheme="majorBidi" w:cstheme="majorBidi"/>
        </w:rPr>
        <w:instrText>ADDIN CSL_CITATION {"citationItems":[{"id":"ITEM-1","itemData":{"URL":"https://www.kominfo.go.id/index.php/content/detail/3415/Kominfo+%3A+Pengguna+Internet+di+Indonesia+63+Juta+Orang/0/berita_satker","accessed":{"date-parts":[["2024","1","21"]]},"author":[{"dropping-particle":"","family":"KOMINFO","given":"","non-dropping-particle":"","parse-names":false,"suffix":""}],"container-title":"Website Kementerian Komunikasi dan Informatika Republik Indonesia","id":"ITEM-1","issued":{"date-parts":[["2023"]]},"title":"Pengguna Internet di Indonesia 63 Juta Orang","type":"webpage"},"uris":["http://www.mendeley.com/documents/?uuid=0c1ceb78-de3c-444c-a6f4-989fc3fcb61c"]}],"mendeley":{"formattedCitation":"KOMINFO, “Pengguna Internet Di Indonesia 63 Juta Orang,” &lt;i&gt;Website Kementerian Komunikasi Dan Informatika Republik Indonesia&lt;/i&gt;, last modified 2023, accessed January 21, 2024, https://www.kominfo.go.id/index.php/content/detail/3415/Kominfo+%3A+Pengguna+Internet+di+Indonesia+63+Juta+Orang/0/berita_satker.","plainTextFormattedCitation":"KOMINFO, “Pengguna Internet Di Indonesia 63 Juta Orang,” Website Kementerian Komunikasi Dan Informatika Republik Indonesia, last modified 2023, accessed January 21, 2024, https://www.kominfo.go.id/index.php/content/detail/3415/Kominfo+%3A+Pengguna+Internet+di+Indonesia+63+Juta+Orang/0/berita_satker.","previouslyFormattedCitation":"KOMINFO, “Pengguna Internet Di Indonesia 63 Juta Orang,” &lt;i&gt;Website Kementerian Komunikasi Dan Informatika Republik Indonesia&lt;/i&gt;, last modified 2023, accessed January 21, 2024, https://www.kominfo.go.id/index.php/content/detail/3415/Kominfo+%3A+Pengguna+Internet+di+Indonesia+63+Juta+Orang/0/berita_satker."},"properties":{"noteIndex":3},"schema":"https://github.com/citation-style-language/schema/raw/master/csl-citation.json"}</w:instrText>
      </w:r>
      <w:r w:rsidRPr="00BD6BB1">
        <w:rPr>
          <w:rFonts w:asciiTheme="majorBidi" w:hAnsiTheme="majorBidi" w:cstheme="majorBidi"/>
        </w:rPr>
        <w:fldChar w:fldCharType="separate"/>
      </w:r>
      <w:r w:rsidRPr="00BD6BB1">
        <w:rPr>
          <w:rFonts w:asciiTheme="majorBidi" w:hAnsiTheme="majorBidi" w:cstheme="majorBidi"/>
          <w:noProof/>
        </w:rPr>
        <w:t xml:space="preserve">KOMINFO, “Pengguna Internet Di Indonesia 63 Juta Orang,” </w:t>
      </w:r>
      <w:r w:rsidRPr="00BD6BB1">
        <w:rPr>
          <w:rFonts w:asciiTheme="majorBidi" w:hAnsiTheme="majorBidi" w:cstheme="majorBidi"/>
          <w:i/>
          <w:noProof/>
        </w:rPr>
        <w:t>Website Kementerian Komunikasi Dan Informatika Republik Indonesia</w:t>
      </w:r>
      <w:r w:rsidRPr="00BD6BB1">
        <w:rPr>
          <w:rFonts w:asciiTheme="majorBidi" w:hAnsiTheme="majorBidi" w:cstheme="majorBidi"/>
          <w:noProof/>
        </w:rPr>
        <w:t>, last modified 2023, accessed January 21, 2024, https://www.kominfo.go.id/index.php/content/detail/3415/Kominfo+%3A+Pengguna+Internet+di+Indonesia+63+Juta+Orang/0/berita_satker.</w:t>
      </w:r>
      <w:r w:rsidRPr="00BD6BB1">
        <w:rPr>
          <w:rFonts w:asciiTheme="majorBidi" w:hAnsiTheme="majorBidi" w:cstheme="majorBidi"/>
        </w:rPr>
        <w:fldChar w:fldCharType="end"/>
      </w:r>
    </w:p>
  </w:footnote>
  <w:footnote w:id="4">
    <w:p w14:paraId="3AB63D10" w14:textId="36BEC6F1" w:rsidR="00E3288B" w:rsidRPr="001128B1" w:rsidRDefault="00E3288B" w:rsidP="00E3288B">
      <w:pPr>
        <w:pStyle w:val="FootnoteText"/>
        <w:ind w:firstLine="567"/>
        <w:jc w:val="both"/>
        <w:rPr>
          <w:rFonts w:asciiTheme="majorBidi" w:hAnsiTheme="majorBidi" w:cstheme="majorBidi"/>
          <w:noProof/>
        </w:rPr>
      </w:pPr>
      <w:r w:rsidRPr="001128B1">
        <w:rPr>
          <w:rStyle w:val="FootnoteReference"/>
          <w:rFonts w:asciiTheme="majorBidi" w:hAnsiTheme="majorBidi" w:cstheme="majorBidi"/>
        </w:rPr>
        <w:footnoteRef/>
      </w:r>
      <w:r w:rsidRPr="001128B1">
        <w:rPr>
          <w:rFonts w:asciiTheme="majorBidi" w:hAnsiTheme="majorBidi" w:cstheme="majorBidi"/>
        </w:rPr>
        <w:t xml:space="preserve"> </w:t>
      </w:r>
      <w:r w:rsidRPr="001128B1">
        <w:rPr>
          <w:rFonts w:asciiTheme="majorBidi" w:hAnsiTheme="majorBidi" w:cstheme="majorBidi"/>
        </w:rPr>
        <w:fldChar w:fldCharType="begin" w:fldLock="1"/>
      </w:r>
      <w:r w:rsidR="004C7E3D">
        <w:rPr>
          <w:rFonts w:asciiTheme="majorBidi" w:hAnsiTheme="majorBidi" w:cstheme="majorBidi"/>
        </w:rPr>
        <w:instrText>ADDIN CSL_CITATION {"citationItems":[{"id":"ITEM-1","itemData":{"abstract":"This study aims to examine the influence of the emergence of a flexing culture in people's behavior on social media. Flexing is the behavior of showing off property or wealth on social media with the aim of getting recognition from others. Launching from the website of the Ministry of Finance of the Republic of Indonesia which states that the population of Crazy Rich or Sultan in Indonesia in 2020 was recorded at 1,390 people. This number increased by 1 percent during the 2021 pandemic to 1,403 people. This research includes qualitative research with literature review and observation methods that can produce data in the form of descriptive analysis. The object of this research is several social media accounts such as Instagram, from several celebrity accounts, influencers, and people who have a large number of followers on their social media accounts. Flexing has positive and negative impact for society or for the perpetrators. Consumer behavior increases because of this flexing culture. Reality and fantasy become fused because of the behavior of people who like to show off their lives on social media, as a virtual world. There are 2 types of flexing, namely genuine and fake flexing.","author":[{"dropping-particle":"","family":"Putri","given":"Nadia Kusuma","non-dropping-particle":"","parse-names":false,"suffix":""},{"dropping-particle":"","family":"Mumtazah","given":"Shinta Alya","non-dropping-particle":"","parse-names":false,"suffix":""},{"dropping-particle":"","family":"Agustin","given":"Emilia","non-dropping-particle":"","parse-names":false,"suffix":""}],"container-title":"Prosiding Konferensi Ilmiah Pendidikan","id":"ITEM-1","issued":{"date-parts":[["2022"]]},"page":"603-610","publisher":"English Education Department Faculty of Teacher Training and Education University of Pekalongan","publisher-place":"Pekalongan","title":"The Influence of Social Media on Flexing Culture Phenomenon in Indonesian Society","type":"paper-conference","volume":"3"},"uris":["http://www.mendeley.com/documents/?uuid=29b32c67-593a-4401-9918-53cc6dfac1f5"]}],"mendeley":{"formattedCitation":"Nadia Kusuma Putri, Shinta Alya Mumtazah, and Emilia Agustin, “The Influence of Social Media on Flexing Culture Phenomenon in Indonesian Society,” in &lt;i&gt;Prosiding Konferensi Ilmiah Pendidikan&lt;/i&gt;, vol. 3 (Pekalongan: English Education Department Faculty of Teacher Training and Education University of Pekalongan, 2022), 603–610.","manualFormatting":"Nadia Kusuma Putri, Shinta Alya Mumtazah, and Emilia Agustin, “The Influence of Social Media on Flexing Culture Phenomenon in Indonesian Society,” in Prosiding Konferensi Ilmiah Pendidikan, vol. 3 (Pekalongan: English Education Department Faculty of Teacher Training and Education University of Pekalongan, 2022), 603–610; Hesti Yuniar, Suryanto, and Dyan Santi, “The Psychological Dynamics of Flexing Behavior Among College Students,” The 2nd International Conference of Humanities and Social Science 2 (2022): 289–296; Bieke Gils, “Flying, Flirting, and Flexing: Charmions Trapeze Act, Sexuality, and Physical Culture at the Turn of the Twentieth Century,” Journal of Sport History 41, no. 2 (2014): 251–268; Sri Rahayu, “Flexing Sebagai Komunikasi Simbolik Pada Judul Konten ‘ Ah Official Youtube Channel ,’” Arkana Jurnal Komunikasi dan Media 01, no. 02 (2022): 71–80; Ida Rosida et al., “Flexing Culture in the Age of Social Media: From Social Recognition to Self-Satisfaction,” Simulacra 6, no. 2 (2023): 193–208;Nur Khayati et al., “Fenomena Flexing Di Media Sosial Sebagai Ajang Pengakuan Kelas Sosial Dengan Kajian Teori Fungsionalisme Struktural,” Jurnal Sosialisasi 9, no. 2 (2022): 113–121; Alton Endarwanto Hadi Susanto et al., “Lifestyle: Flexing Behavior in Social Media.”; Rafli Maulana Lubis and Hasan Sazali, “Analysis of the Flexing Phenomenon on Social Media from an Islamic Perspective,” KOMUNIKA: Jurnal Dakwah dan Komunikasi 17, no. 1 (2023): 89–101; Andrew Branch, “‘Stop Flexing Your Roots, Man’: Reconversion Strategies, Consecrated Heretics and the Violence of UK First-Wave Punk,” Punk &amp; Post-Punk 3, no. 1 (2014): 21–39; Saad Moheet, “It’s Important To Keep Flexing,” Cornell HR review 23, no. 7 (2016): 1–5; Valerie Stead, Sharon Mavin, and Carole Elliott, “Angela Rayner (Member of Parliament) and the ‘Basic Instinct Ploy’: Intersectional Misrecognition of Women Leaders’ Legitimacy, Productive Resistance and Flexing (Patriarchal) Discourse,” Gender, Work and Organization 31, no. 1 (2024): 152–170; Eirik Hammersvik, “Making Sense of ‘Helping Friends’: ‘Flexing’ Motivational Accounts of Cannabis Growing,” Journal of Contemporary Ethnography 47, no. 1 (2018): 88–112; Aulia Firstiyanti, “Analisis Fenomena Flexing Pada Video Sultan Medan Beli Mobil Listrik Tesla Jam 3 Pagi!! #Murahbanget Di Kanal Youtube Indra Kenz,” Jurnal Ilmiah Multidisiplin 2, no. 04 (2023): 168–175; Veblen, “The Theory of the Leisure Class.” Inequality: Classic Readings in Race, Class, and Gender 23, no. 5 (2018): 273–285; James Harold, “Flexing The Imagination,” The Journal of Aesthetics and Art Criticism 61, no. 3 (2003): 247–257; Harif Patasik, Asniati, and Nopen Lungan, “Spritualitas Ugahari Dalam Mengatasi Fenomena Flexing Pemuda Kristen Di Era Revolusi Industri 4.0,” Jurnal Arrabona 6, no. 1 (August 31, 2023): 1–14, https://jurnal.sttarrabona.ac.id/JurnalSTTA/index.php/JUAR/article/view/88.","plainTextFormattedCitation":"Nadia Kusuma Putri, Shinta Alya Mumtazah, and Emilia Agustin, “The Influence of Social Media on Flexing Culture Phenomenon in Indonesian Society,” in Prosiding Konferensi Ilmiah Pendidikan, vol. 3 (Pekalongan: English Education Department Faculty of Teacher Training and Education University of Pekalongan, 2022), 603–610.","previouslyFormattedCitation":"Nadia Kusuma Putri, Shinta Alya Mumtazah, and Emilia Agustin, “The Influence of Social Media on Flexing Culture Phenomenon in Indonesian Society,” in &lt;i&gt;Prosiding Konferensi Ilmiah Pendidikan&lt;/i&gt;, vol. 3 (Pekalongan: English Education Department Faculty of Teacher Training and Education University of Pekalongan, 2022), 603–610."},"properties":{"noteIndex":4},"schema":"https://github.com/citation-style-language/schema/raw/master/csl-citation.json"}</w:instrText>
      </w:r>
      <w:r w:rsidRPr="001128B1">
        <w:rPr>
          <w:rFonts w:asciiTheme="majorBidi" w:hAnsiTheme="majorBidi" w:cstheme="majorBidi"/>
        </w:rPr>
        <w:fldChar w:fldCharType="separate"/>
      </w:r>
      <w:r w:rsidRPr="001128B1">
        <w:rPr>
          <w:rFonts w:asciiTheme="majorBidi" w:hAnsiTheme="majorBidi" w:cstheme="majorBidi"/>
          <w:noProof/>
        </w:rPr>
        <w:t xml:space="preserve">Nadia Kusuma Putri, Shinta Alya Mumtazah, and Emilia Agustin, “The Influence of Social Media on Flexing Culture Phenomenon in Indonesian Society,” in </w:t>
      </w:r>
      <w:r w:rsidRPr="001128B1">
        <w:rPr>
          <w:rFonts w:asciiTheme="majorBidi" w:hAnsiTheme="majorBidi" w:cstheme="majorBidi"/>
          <w:i/>
          <w:noProof/>
        </w:rPr>
        <w:t>Prosiding Konferensi Ilmiah Pendidikan</w:t>
      </w:r>
      <w:r w:rsidRPr="001128B1">
        <w:rPr>
          <w:rFonts w:asciiTheme="majorBidi" w:hAnsiTheme="majorBidi" w:cstheme="majorBidi"/>
          <w:noProof/>
        </w:rPr>
        <w:t xml:space="preserve">, vol. 3 (Pekalongan: English Education Department Faculty of Teacher Training and Education University of Pekalongan, 2022), 603–610; </w:t>
      </w:r>
      <w:r w:rsidRPr="001128B1">
        <w:rPr>
          <w:rFonts w:asciiTheme="majorBidi" w:hAnsiTheme="majorBidi" w:cstheme="majorBidi"/>
          <w:noProof/>
        </w:rPr>
        <w:fldChar w:fldCharType="begin" w:fldLock="1"/>
      </w:r>
      <w:r w:rsidR="004C7E3D">
        <w:rPr>
          <w:rFonts w:asciiTheme="majorBidi" w:hAnsiTheme="majorBidi" w:cstheme="majorBidi"/>
          <w:noProof/>
        </w:rPr>
        <w:instrText>ADDIN CSL_CITATION {"citationItems":[{"id":"ITEM-1","itemData":{"abstract":"Flexing is a common term or slang that describes the act of excessive self-promotion when someone is showing off something. For instance, the practice of often publishing material after purchasing a new item, the practice of sharing accomplishments frequently on social media, or the practice of sharing numerous and frequently vacation images. The qualitative research in this paper, which employs a grounded theory methodology, focuses on the flexing behavior displayed by participants who are college students. This research seeks to \"understand the types of flexing behavior, its patterns, and the psychological mechanisms that underlie it\". Due to their lifestyle and peer-reported patterns, adolescents exhibit flexing behavior at alarmingly high rates. If this flexing activity interferes with activities, causes harm to others, or alters people's perceptions of themselves, it might be classified as a problem. They take a lot of time and money and don't even come close to meeting the demands of the show, therefore it's fascinating to talk about this phenomena. Participants as the main data source in this study were determined using purposive sampling with the criterias are as follows: female students, aged 18-23 years and exhibiting flexing behavior. The findings revealed that the psychological dynamics of flexing actors among students were caused by unrealistic expectations of external effects, fear of rejection, a high demand for self-existence, and personality variables. Furthermore, the advancement of time and digital technology, such as the growth of social media, has made this behavior more popular and common among students.","author":[{"dropping-particle":"","family":"Yuniar","given":"Hesti","non-dropping-particle":"","parse-names":false,"suffix":""},{"dropping-particle":"","family":"Suryanto","given":"","non-dropping-particle":"","parse-names":false,"suffix":""},{"dropping-particle":"","family":"Santi","given":"Dyan","non-dropping-particle":"","parse-names":false,"suffix":""}],"container-title":"The 2nd International Conference of Humanities and Social Science","id":"ITEM-1","issued":{"date-parts":[["2022"]]},"page":"289-296","title":"The Psychological Dynamics of Flexing Behavior Among College Students","type":"article-journal","volume":"2"},"uris":["http://www.mendeley.com/documents/?uuid=6d916e6c-a7bb-4679-a42d-5471bf82a0f6"]}],"mendeley":{"formattedCitation":"Hesti Yuniar, Suryanto, and Dyan Santi, “The Psychological Dynamics of Flexing Behavior Among College Students,” &lt;i&gt;The 2nd International Conference of Humanities and Social Science&lt;/i&gt; 2 (2022): 289–296.","manualFormatting":"Hesti Yuniar, Suryanto, and Dyan Santi, “The Psychological Dynamics of Flexing Behavior Among College Students,” The 2nd International Conference of Humanities and Social Science 2 (2022): 289–296; Bieke Gils, “Flying, Flirting, and Flexing: Charmions Trapeze Act, Sexuality, and Physical Culture at the Turn of the Twentieth Century,” Journal of Sport History 41, no. 2 (2014): 251–268; Sri Rahayu, “Flexing Sebagai Komunikasi Simbolik Pada Judul Konten ‘ Ah Official Youtube Channel ,’” Arkana Jurnal Komunikasi dan Media 01, no. 02 (2022): 71–80; Ida Rosida et al., “Flexing Culture in the Age of Social Media: From Social Recognition to Self-Satisfaction,” Simulacra 6, no. 2 (2023): 193–208;Nur Khayati et al., “Fenomena Flexing Di Media Sosial Sebagai Ajang Pengakuan Kelas Sosial Dengan Kajian Teori Fungsionalisme Struktural,” Jurnal Sosialisasi 9, no. 2 (2022): 113–121; Alton Endarwanto Hadi Susanto et al., “Lifestyle: Flexing Behavior in Social Media.”; Rafli Maulana Lubis and Hasan Sazali, “Analysis of the Flexing Phenomenon on Social Media from an Islamic Perspective,” KOMUNIKA: Jurnal Dakwah dan Komunikasi 17, no. 1 (2023): 89–101; Andrew Branch, “‘Stop Flexing Your Roots, Man’: Reconversion Strategies, Consecrated Heretics and the Violence of UK First-Wave Punk,” Punk &amp; Post-Punk 3, no. 1 (2014): 21–39; Saad Moheet, “It’s Important To Keep Flexing,” Cornell HR review 23, no. 7 (2016): 1–5; Valerie Stead, Sharon Mavin, and Carole Elliott, “Angela Rayner (Member of Parliament) and the ‘Basic Instinct Ploy’: Intersectional Misrecognition of Women Leaders’ Legitimacy, Productive Resistance and Flexing (Patriarchal) Discourse,” Gender, Work and Organization 31, no. 1 (2024): 152–170; Eirik Hammersvik, “Making Sense of ‘Helping Friends’: ‘Flexing’ Motivational Accounts of Cannabis Growing,” Journal of Contemporary Ethnography 47, no. 1 (2018): 88–112; Aulia Firstiyanti, “Analisis Fenomena Flexing Pada Video Sultan Medan Beli Mobil Listrik Tesla Jam 3 Pagi!! #Murahbanget Di Kanal Youtube Indra Kenz,” Jurnal Ilmiah Multidisiplin 2, no. 04 (2023): 168–175; Veblen, “The Theory of the Leisure Class.” Inequality: Classic Readings in Race, Class, and Gender 23, no. 5 (2018): 273–285; James Harold, “Flexing The Imagination,” The Journal of Aesthetics and Art Criticism 61, no. 3 (2003): 247–257; Harif Patasik, Asniati, and Nopen Lungan, “Spritualitas Ugahari Dalam Mengatasi Fenomena Flexing Pemuda Kristen Di Era Revolusi Industri 4.0,” Jurnal Arrabona 6, no. 1 (August 31, 2023): 1–14, https://jurnal.sttarrabona.ac.id/JurnalSTTA/index.php/JUAR/article/view/88.","plainTextFormattedCitation":"Hesti Yuniar, Suryanto, and Dyan Santi, “The Psychological Dynamics of Flexing Behavior Among College Students,” The 2nd International Conference of Humanities and Social Science 2 (2022): 289–296.","previouslyFormattedCitation":"Hesti Yuniar, Suryanto, and Dyan Santi, “The Psychological Dynamics of Flexing Behavior Among College Students,” &lt;i&gt;The 2nd International Conference of Humanities and Social Science&lt;/i&gt; 2 (2022): 289–296."},"properties":{"noteIndex":4},"schema":"https://github.com/citation-style-language/schema/raw/master/csl-citation.json"}</w:instrText>
      </w:r>
      <w:r w:rsidRPr="001128B1">
        <w:rPr>
          <w:rFonts w:asciiTheme="majorBidi" w:hAnsiTheme="majorBidi" w:cstheme="majorBidi"/>
          <w:noProof/>
        </w:rPr>
        <w:fldChar w:fldCharType="separate"/>
      </w:r>
      <w:r w:rsidRPr="001128B1">
        <w:rPr>
          <w:rFonts w:asciiTheme="majorBidi" w:hAnsiTheme="majorBidi" w:cstheme="majorBidi"/>
          <w:noProof/>
        </w:rPr>
        <w:t xml:space="preserve">Hesti Yuniar, Suryanto, and Dyan Santi, “The Psychological Dynamics of Flexing Behavior Among College Students,” </w:t>
      </w:r>
      <w:r w:rsidRPr="001128B1">
        <w:rPr>
          <w:rFonts w:asciiTheme="majorBidi" w:hAnsiTheme="majorBidi" w:cstheme="majorBidi"/>
          <w:i/>
          <w:noProof/>
        </w:rPr>
        <w:t>The 2nd International Conference of Humanities and Social Science</w:t>
      </w:r>
      <w:r w:rsidRPr="001128B1">
        <w:rPr>
          <w:rFonts w:asciiTheme="majorBidi" w:hAnsiTheme="majorBidi" w:cstheme="majorBidi"/>
          <w:noProof/>
        </w:rPr>
        <w:t xml:space="preserve"> 2 (2022): 289–296; </w:t>
      </w:r>
      <w:r w:rsidRPr="001128B1">
        <w:rPr>
          <w:rFonts w:asciiTheme="majorBidi" w:hAnsiTheme="majorBidi" w:cstheme="majorBidi"/>
          <w:noProof/>
        </w:rPr>
        <w:fldChar w:fldCharType="begin" w:fldLock="1"/>
      </w:r>
      <w:r>
        <w:rPr>
          <w:rFonts w:asciiTheme="majorBidi" w:hAnsiTheme="majorBidi" w:cstheme="majorBidi"/>
          <w:noProof/>
        </w:rPr>
        <w:instrText>ADDIN CSL_CITATION {"citationItems":[{"id":"ITEM-1","itemData":{"author":[{"dropping-particle":"","family":"Sa","given":"Siti","non-dropping-particle":"","parse-names":false,"suffix":""},{"dropping-particle":"","family":"Rizka","given":"Rizka","non-dropping-particle":"","parse-names":false,"suffix":""},{"dropping-particle":"","family":"Rosyadi","given":"Imron","non-dropping-particle":"","parse-names":false,"suffix":""}],"container-title":"PERISAI: Islamic Banking and Financial Journal","id":"ITEM-1","issue":"1","issued":{"date-parts":[["2023"]]},"page":"15-30","title":"Flexing as a Marketing Strategy : A Perspective from Islamic Economic Law Flexing sebagai Strategi Pemasaran : Perspektif Hukum Ekonomi Syariah","type":"article-journal","volume":"8"},"uris":["http://www.mendeley.com/documents/?uuid=1f675db7-3cf1-4e87-844d-a7242d80dedc"]}],"mendeley":{"formattedCitation":"Siti Sa, Rizka Rizka, and Imron Rosyadi, “Flexing as a Marketing Strategy : A Perspective from Islamic Economic Law Flexing Sebagai Strategi Pemasaran : Perspektif Hukum Ekonomi Syariah,” &lt;i&gt;PERISAI: Islamic Banking and Financial Journal&lt;/i&gt; 8, no. 1 (2023): 15–30.","manualFormatting":"Bieke Gils, “Flying, Flirting, and Flexing: Charmions Trapeze Act, Sexuality, and Physical Culture at the Turn of the Twentieth Century,” Journal of Sport History 41, no. 2 (2014): 251–268; Sri Rahayu, “Flexing Sebagai Komunikasi Simbolik Pada Judul Konten ‘ Ah Official Youtube Channel ,’” Arkana Jurnal Komunikasi dan Media 01, no. 02 (2022): 71–80; Ida Rosida et al., “Flexing Culture in the Age of Social Media: From Social Recognition to Self-Satisfaction,” Simulacra 6, no. 2 (2023): 193–208;Nur Khayati et al., “Fenomena Flexing Di Media Sosial Sebagai Ajang Pengakuan Kelas Sosial Dengan Kajian Teori Fungsionalisme Struktural,” Jurnal Sosialisasi 9, no. 2 (2022): 113–121; Alton Endarwanto Hadi Susanto et al., “Lifestyle: Flexing Behavior in Social Media.”; Rafli Maulana Lubis and Hasan Sazali, “Analysis of the Flexing Phenomenon on Social Media from an Islamic Perspective,” KOMUNIKA: Jurnal Dakwah dan Komunikasi 17, no. 1 (2023): 89–101; Andrew Branch, “‘Stop Flexing Your Roots, Man’: Reconversion Strategies, Consecrated Heretics and the Violence of UK First-Wave Punk,” Punk &amp; Post-Punk 3, no. 1 (2014): 21–39; Saad Moheet, “It’s Important To Keep Flexing,” Cornell HR review 23, no. 7 (2016): 1–5; Valerie Stead, Sharon Mavin, and Carole Elliott, “Angela Rayner (Member of Parliament) and the ‘Basic Instinct Ploy’: Intersectional Misrecognition of Women Leaders’ Legitimacy, Productive Resistance and Flexing (Patriarchal) Discourse,” Gender, Work and Organization 31, no. 1 (2024): 152–170; Eirik Hammersvik, “Making Sense of ‘Helping Friends’: ‘Flexing’ Motivational Accounts of Cannabis Growing,” Journal of Contemporary Ethnography 47, no. 1 (2018): 88–112; Aulia Firstiyanti, “Analisis Fenomena Flexing Pada Video Sultan Medan Beli Mobil Listrik Tesla Jam 3 Pagi!! #Murahbanget Di Kanal Youtube Indra Kenz,” Jurnal Ilmiah Multidisiplin 2, no. 04 (2023): 168–175; Veblen, “The Theory of the Leisure Class.” Inequality: Classic Readings in Race, Class, and Gender 23, no. 5 (2018): 273–285; James Harold, “Flexing The Imagination,” The Journal of Aesthetics and Art Criticism 61, no. 3 (2003): 247–257; Harif Patasik, Asniati, and Nopen Lungan, “Spritualitas Ugahari Dalam Mengatasi Fenomena Flexing Pemuda Kristen Di Era Revolusi Industri 4.0,” Jurnal Arrabona 6, no. 1 (August 31, 2023): 1–14, https://jurnal.sttarrabona.ac.id/JurnalSTTA/index.php/JUAR/article/view/88.","plainTextFormattedCitation":"Siti Sa, Rizka Rizka, and Imron Rosyadi, “Flexing as a Marketing Strategy : A Perspective from Islamic Economic Law Flexing Sebagai Strategi Pemasaran : Perspektif Hukum Ekonomi Syariah,” PERISAI: Islamic Banking and Financial Journal 8, no. 1 (2023): 15–30.","previouslyFormattedCitation":"Siti Sa, Rizka Rizka, and Imron Rosyadi, “Flexing as a Marketing Strategy : A Perspective from Islamic Economic Law Flexing Sebagai Strategi Pemasaran : Perspektif Hukum Ekonomi Syariah,” &lt;i&gt;PERISAI: Islamic Banking and Financial Journal&lt;/i&gt; 8, no. 1 (2023): 15–30."},"properties":{"noteIndex":4},"schema":"https://github.com/citation-style-language/schema/raw/master/csl-citation.json"}</w:instrText>
      </w:r>
      <w:r w:rsidRPr="001128B1">
        <w:rPr>
          <w:rFonts w:asciiTheme="majorBidi" w:hAnsiTheme="majorBidi" w:cstheme="majorBidi"/>
          <w:noProof/>
        </w:rPr>
        <w:fldChar w:fldCharType="separate"/>
      </w:r>
      <w:r w:rsidRPr="001128B1">
        <w:rPr>
          <w:rFonts w:asciiTheme="majorBidi" w:hAnsiTheme="majorBidi" w:cstheme="majorBidi"/>
          <w:noProof/>
        </w:rPr>
        <w:fldChar w:fldCharType="begin" w:fldLock="1"/>
      </w:r>
      <w:r>
        <w:rPr>
          <w:rFonts w:asciiTheme="majorBidi" w:hAnsiTheme="majorBidi" w:cstheme="majorBidi"/>
          <w:noProof/>
        </w:rPr>
        <w:instrText>ADDIN CSL_CITATION {"citationItems":[{"id":"ITEM-1","itemData":{"DOI":"10.5406/jsporthistory.41.2.251","ISSN":"21558450","abstract":"On December 25, 1897, Laverie Vallée, better known by her stage name Charmion, made her debut in Koster and Bial's vaudeville theater in New York City with a provocative undressing act on the trapeze and demonstrations of her upper-body muscularity. Though part of a wave of female aerialists at the turn of the twentieth century whose performances quite literally \"flew\" in the face of Victorian values, Charmion was among the first to take advantage of the developing photography cinema, and print industries to promote her act and was one of Thomas Edison's first female silent movie subjects. The carnivalesque atmosphere generally associated with vaudeville performers made provocative acts like Charmions not only permissible but also very popular. Her performances certainly embodied both desires and fears of a society that was forced to revisit Victorian ideals about women's sexuality, physical prowess, and the female body more generally.","author":[{"dropping-particle":"","family":"Gils","given":"Bieke","non-dropping-particle":"","parse-names":false,"suffix":""}],"container-title":"Journal of Sport History","id":"ITEM-1","issue":"2","issued":{"date-parts":[["2014"]]},"page":"251-268","title":"Flying, flirting, and flexing: Charmions trapeze act, sexuality, and physical culture at the turn of the twentieth century","type":"article-journal","volume":"41"},"uris":["http://www.mendeley.com/documents/?uuid=ac6f129c-5497-4659-8fab-11271e0c7f91"]}],"mendeley":{"formattedCitation":"Bieke Gils, “Flying, Flirting, and Flexing: Charmions Trapeze Act, Sexuality, and Physical Culture at the Turn of the Twentieth Century,” &lt;i&gt;Journal of Sport History&lt;/i&gt; 41, no. 2 (2014): 251–268.","manualFormatting":"Bieke Gils, “Flying, Flirting, and Flexing: Charmions Trapeze Act, Sexuality, and Physical Culture at the Turn of the Twentieth Century,” Journal of Sport History 41, no. 2 (2014): 251–268; Sri Rahayu, “Flexing Sebagai Komunikasi Simbolik Pada Judul Konten ‘ Ah Official Youtube Channel ,’” Arkana Jurnal Komunikasi dan Media 01, no. 02 (2022): 71–80; Ida Rosida et al., “Flexing Culture in the Age of Social Media: From Social Recognition to Self-Satisfaction,” Simulacra 6, no. 2 (2023): 193–208;Nur Khayati et al., “Fenomena Flexing Di Media Sosial Sebagai Ajang Pengakuan Kelas Sosial Dengan Kajian Teori Fungsionalisme Struktural,” Jurnal Sosialisasi 9, no. 2 (2022): 113–121; Alton Endarwanto Hadi Susanto et al., “Lifestyle: Flexing Behavior in Social Media.”; Rafli Maulana Lubis and Hasan Sazali, “Analysis of the Flexing Phenomenon on Social Media from an Islamic Perspective,” KOMUNIKA: Jurnal Dakwah dan Komunikasi 17, no. 1 (2023): 89–101; Andrew Branch, “‘Stop Flexing Your Roots, Man’: Reconversion Strategies, Consecrated Heretics and the Violence of UK First-Wave Punk,” Punk &amp; Post-Punk 3, no. 1 (2014): 21–39; Saad Moheet, “It’s Important To Keep Flexing,” Cornell HR review 23, no. 7 (2016): 1–5; Valerie Stead, Sharon Mavin, and Carole Elliott, “Angela Rayner (Member of Parliament) and the ‘Basic Instinct Ploy’: Intersectional Misrecognition of Women Leaders’ Legitimacy, Productive Resistance and Flexing (Patriarchal) Discourse,” Gender, Work and Organization 31, no. 1 (2024): 152–170; Eirik Hammersvik, “Making Sense of ‘Helping Friends’: ‘Flexing’ Motivational Accounts of Cannabis Growing,” Journal of Contemporary Ethnography 47, no. 1 (2018): 88–112; Aulia Firstiyanti, “Analisis Fenomena Flexing Pada Video Sultan Medan Beli Mobil Listrik Tesla Jam 3 Pagi!! #Murahbanget Di Kanal Youtube Indra Kenz,” Jurnal Ilmiah Multidisiplin 2, no. 04 (2023): 168–175; Veblen, “The Theory of the Leisure Class.” Inequality: Classic Readings in Race, Class, and Gender 23, no. 5 (2018): 273–285; James Harold, “Flexing The Imagination,” The Journal of Aesthetics and Art Criticism 61, no. 3 (2003): 247–257; Harif Patasik, Asniati, and Nopen Lungan, “Spritualitas Ugahari Dalam Mengatasi Fenomena Flexing Pemuda Kristen Di Era Revolusi Industri 4.0,” Jurnal Arrabona 6, no. 1 (August 31, 2023): 1–14, https://jurnal.sttarrabona.ac.id/JurnalSTTA/index.php/JUAR/article/view/88.","plainTextFormattedCitation":"Bieke Gils, “Flying, Flirting, and Flexing: Charmions Trapeze Act, Sexuality, and Physical Culture at the Turn of the Twentieth Century,” Journal of Sport History 41, no. 2 (2014): 251–268.","previouslyFormattedCitation":"Bieke Gils, “Flying, Flirting, and Flexing: Charmions Trapeze Act, Sexuality, and Physical Culture at the Turn of the Twentieth Century,” &lt;i&gt;Journal of Sport History&lt;/i&gt; 41, no. 2 (2014): 251–268."},"properties":{"noteIndex":4},"schema":"https://github.com/citation-style-language/schema/raw/master/csl-citation.json"}</w:instrText>
      </w:r>
      <w:r w:rsidRPr="001128B1">
        <w:rPr>
          <w:rFonts w:asciiTheme="majorBidi" w:hAnsiTheme="majorBidi" w:cstheme="majorBidi"/>
          <w:noProof/>
        </w:rPr>
        <w:fldChar w:fldCharType="separate"/>
      </w:r>
      <w:r w:rsidRPr="001128B1">
        <w:rPr>
          <w:rFonts w:asciiTheme="majorBidi" w:hAnsiTheme="majorBidi" w:cstheme="majorBidi"/>
          <w:noProof/>
        </w:rPr>
        <w:t xml:space="preserve">Bieke Gils, “Flying, Flirting, and Flexing: Charmions Trapeze Act, Sexuality, and Physical Culture at the Turn of the Twentieth Century,” </w:t>
      </w:r>
      <w:r w:rsidRPr="001128B1">
        <w:rPr>
          <w:rFonts w:asciiTheme="majorBidi" w:hAnsiTheme="majorBidi" w:cstheme="majorBidi"/>
          <w:i/>
          <w:noProof/>
        </w:rPr>
        <w:t>Journal of Sport History</w:t>
      </w:r>
      <w:r w:rsidRPr="001128B1">
        <w:rPr>
          <w:rFonts w:asciiTheme="majorBidi" w:hAnsiTheme="majorBidi" w:cstheme="majorBidi"/>
          <w:noProof/>
        </w:rPr>
        <w:t xml:space="preserve"> 41, no. 2 (2014): 251–268; </w:t>
      </w:r>
      <w:r w:rsidRPr="001128B1">
        <w:rPr>
          <w:rFonts w:asciiTheme="majorBidi" w:hAnsiTheme="majorBidi" w:cstheme="majorBidi"/>
          <w:noProof/>
        </w:rPr>
        <w:fldChar w:fldCharType="begin" w:fldLock="1"/>
      </w:r>
      <w:r>
        <w:rPr>
          <w:rFonts w:asciiTheme="majorBidi" w:hAnsiTheme="majorBidi" w:cstheme="majorBidi"/>
          <w:noProof/>
        </w:rPr>
        <w:instrText>ADDIN CSL_CITATION {"citationItems":[{"id":"ITEM-1","itemData":{"abstract":"Tidak hanya dilakukan oleh artis, flexing atau „pamer‟ harta kekayaan juga dilakukan para pejabat negara dan keluarganya. Flexing yang dulunya tabu, kini seolah lumrah dilakukan. Bahkan, flexing menjadi sebuah strategi marketing. Menggunakan metode netnografi dengan pendekatan kualitatif, penelitian ini mendeskripsikan perilaku flexing sebagai strategi marketing yang dilakukan oleh Doni Salmanan dalam bisnis investasi digitalnya. Juga, interaksi antara Doni dengan khalayaknya dalam ruang siber sebagai bentuk realitas sosial siber dengan menganalisis konten yang mencerminkan perilaku flexing, baik foto maupun video yang diunggah pada akun Instagram @donisalmanan. Doni Salaman terjerat kasus tindak pencucian uang melalui bisnis illegal, berkedok investasi digital Quotex dengan jumlah korban 125 ribu orang. Berdasarkan hasil penelitian, Doni Salmanan mengunggah foto dan video flexing melalui akunnya untuk membangun citra agar menarik perhatian masyarakat atas bisnis, diri dan keberhasilannya. Melalui foto dan video, Doni Salmanan menggambarkan bisnis investasi digital sebagai pekerjaan mudah, yang membawa dirinya sukses dan populer. Doni juga mempresentasikan dirinya sebagai pribadi dermawan yang identik „dekat Tuhan‟ agar mendapatkan perhatian, dukungan dan kepercayaan khalayak.","author":[{"dropping-particle":"","family":"Fauziah","given":"Nurul","non-dropping-particle":"","parse-names":false,"suffix":""}],"container-title":"Jurnal Komunikasi dan Budaya","id":"ITEM-1","issue":"1","issued":{"date-parts":[["2023"]]},"page":"62-76","title":"Flexing Dalam Masyarakat Tontonan : Dari Tabu Menjadi Sebuah Strategi Flexing in a Spectacle Society : Form Taboo To a Strategy","type":"article-journal","volume":"04"},"uris":["http://www.mendeley.com/documents/?uuid=b58f9286-1eba-47d1-a29d-620c9e82664e"]}],"mendeley":{"formattedCitation":"Nurul Fauziah, “Flexing Dalam Masyarakat Tontonan : Dari Tabu Menjadi Sebuah Strategi Flexing in a Spectacle Society : Form Taboo To a Strategy,” &lt;i&gt;Jurnal Komunikasi dan Budaya&lt;/i&gt; 04, no. 1 (2023): 62–76.","manualFormatting":"Sri Rahayu, “Flexing Sebagai Komunikasi Simbolik Pada Judul Konten ‘ Ah Official Youtube Channel ,’” Arkana Jurnal Komunikasi dan Media 01, no. 02 (2022): 71–80; Ida Rosida et al., “Flexing Culture in the Age of Social Media: From Social Recognition to Self-Satisfaction,” Simulacra 6, no. 2 (2023): 193–208;Nur Khayati et al., “Fenomena Flexing Di Media Sosial Sebagai Ajang Pengakuan Kelas Sosial Dengan Kajian Teori Fungsionalisme Struktural,” Jurnal Sosialisasi 9, no. 2 (2022): 113–121; Alton Endarwanto Hadi Susanto et al., “Lifestyle: Flexing Behavior in Social Media.”; Rafli Maulana Lubis and Hasan Sazali, “Analysis of the Flexing Phenomenon on Social Media from an Islamic Perspective,” KOMUNIKA: Jurnal Dakwah dan Komunikasi 17, no. 1 (2023): 89–101; Andrew Branch, “‘Stop Flexing Your Roots, Man’: Reconversion Strategies, Consecrated Heretics and the Violence of UK First-Wave Punk,” Punk &amp; Post-Punk 3, no. 1 (2014): 21–39; Saad Moheet, “It’s Important To Keep Flexing,” Cornell HR review 23, no. 7 (2016): 1–5; Valerie Stead, Sharon Mavin, and Carole Elliott, “Angela Rayner (Member of Parliament) and the ‘Basic Instinct Ploy’: Intersectional Misrecognition of Women Leaders’ Legitimacy, Productive Resistance and Flexing (Patriarchal) Discourse,” Gender, Work and Organization 31, no. 1 (2024): 152–170; Eirik Hammersvik, “Making Sense of ‘Helping Friends’: ‘Flexing’ Motivational Accounts of Cannabis Growing,” Journal of Contemporary Ethnography 47, no. 1 (2018): 88–112; Aulia Firstiyanti, “Analisis Fenomena Flexing Pada Video Sultan Medan Beli Mobil Listrik Tesla Jam 3 Pagi!! #Murahbanget Di Kanal Youtube Indra Kenz,” Jurnal Ilmiah Multidisiplin 2, no. 04 (2023): 168–175; Veblen, “The Theory of the Leisure Class.” Inequality: Classic Readings in Race, Class, and Gender 23, no. 5 (2018): 273–285; James Harold, “Flexing The Imagination,” The Journal of Aesthetics and Art Criticism 61, no. 3 (2003): 247–257; Harif Patasik, Asniati, and Nopen Lungan, “Spritualitas Ugahari Dalam Mengatasi Fenomena Flexing Pemuda Kristen Di Era Revolusi Industri 4.0,” Jurnal Arrabona 6, no. 1 (August 31, 2023): 1–14, https://jurnal.sttarrabona.ac.id/JurnalSTTA/index.php/JUAR/article/view/88.","plainTextFormattedCitation":"Nurul Fauziah, “Flexing Dalam Masyarakat Tontonan : Dari Tabu Menjadi Sebuah Strategi Flexing in a Spectacle Society : Form Taboo To a Strategy,” Jurnal Komunikasi dan Budaya 04, no. 1 (2023): 62–76.","previouslyFormattedCitation":"Nurul Fauziah, “Flexing Dalam Masyarakat Tontonan : Dari Tabu Menjadi Sebuah Strategi Flexing in a Spectacle Society : Form Taboo To a Strategy,” &lt;i&gt;Jurnal Komunikasi dan Budaya&lt;/i&gt; 04, no. 1 (2023): 62–76."},"properties":{"noteIndex":4},"schema":"https://github.com/citation-style-language/schema/raw/master/csl-citation.json"}</w:instrText>
      </w:r>
      <w:r w:rsidRPr="001128B1">
        <w:rPr>
          <w:rFonts w:asciiTheme="majorBidi" w:hAnsiTheme="majorBidi" w:cstheme="majorBidi"/>
          <w:noProof/>
        </w:rPr>
        <w:fldChar w:fldCharType="separate"/>
      </w:r>
      <w:r w:rsidRPr="001128B1">
        <w:rPr>
          <w:rFonts w:asciiTheme="majorBidi" w:hAnsiTheme="majorBidi" w:cstheme="majorBidi"/>
          <w:noProof/>
        </w:rPr>
        <w:fldChar w:fldCharType="begin" w:fldLock="1"/>
      </w:r>
      <w:r>
        <w:rPr>
          <w:rFonts w:asciiTheme="majorBidi" w:hAnsiTheme="majorBidi" w:cstheme="majorBidi"/>
          <w:noProof/>
        </w:rPr>
        <w:instrText>ADDIN CSL_CITATION {"citationItems":[{"id":"ITEM-1","itemData":{"abstract":"Penelitan ini bertujuan untuk mempublikasi budaya flexing pada era 5.0 yang terjadi ditengah-tengah masyarakat Indonesia. Kajian pada penelitian ini menggunakan metodologi penelitian kualitatif dengan analisis visual, adapun pendekatan penelitiannya dengan analisis simbol dua tahap Spredly yaitu signifier (ekspresi/penanda) dan signified (konten/petanda). Data primer yang digunakan dalam penelitian ini adalah susunan kata pada kalimat judul konten AH Official YouTube Channel, dimana pengambilan data secara insidental yang dilakukan pada 1Juni-20Juli. Teori yang digunakan pada penelitian ini adalah teori denotasi dan konotasi oleh Barthes. Fokus kajian ini pada budaya flexing sebagai komunikasi simbolik yang tercantum pada objek penelitian tersebut, beserta dampaknya. Adapun hasil dari penelitian ini yaitu AH Official YouTube Channel sebagai akun terverifikasi yang memiliki jumlah pengikut terbanyak ke dua di Asia Tenggara melakukan tindakan-tindakan flexing pada akun YouTubenya diantaranya flexing atas transaksi pemenuhan kebutuhan yang bersifat pribadi, flexing terhadap tindakan emosional individu, flexing atas nilai nominal, flexing tindakan pemberian sesuatu.","author":[{"dropping-particle":"","family":"Rahayu","given":"Sri","non-dropping-particle":"","parse-names":false,"suffix":""}],"container-title":"Arkana Jurnal Komunikasi dan Media","id":"ITEM-1","issue":"02","issued":{"date-parts":[["2022"]]},"page":"71-80","title":"Flexing Sebagai Komunikasi Simbolik Pada Judul Konten “ Ah Official Youtube Channel ”","type":"article-journal","volume":"01"},"uris":["http://www.mendeley.com/documents/?uuid=2171d3ad-e482-4e24-b76b-932ac33fcfd5"]}],"mendeley":{"formattedCitation":"Sri Rahayu, “Flexing Sebagai Komunikasi Simbolik Pada Judul Konten ‘ Ah Official Youtube Channel ,’” &lt;i&gt;Arkana Jurnal Komunikasi dan Media&lt;/i&gt; 01, no. 02 (2022): 71–80.","manualFormatting":"Sri Rahayu, “Flexing Sebagai Komunikasi Simbolik Pada Judul Konten ‘ Ah Official Youtube Channel ,’” Arkana Jurnal Komunikasi dan Media 01, no. 02 (2022): 71–80; Ida Rosida et al., “Flexing Culture in the Age of Social Media: From Social Recognition to Self-Satisfaction,” Simulacra 6, no. 2 (2023): 193–208;Nur Khayati et al., “Fenomena Flexing Di Media Sosial Sebagai Ajang Pengakuan Kelas Sosial Dengan Kajian Teori Fungsionalisme Struktural,” Jurnal Sosialisasi 9, no. 2 (2022): 113–121; Alton Endarwanto Hadi Susanto et al., “Lifestyle: Flexing Behavior in Social Media.”; Rafli Maulana Lubis and Hasan Sazali, “Analysis of the Flexing Phenomenon on Social Media from an Islamic Perspective,” KOMUNIKA: Jurnal Dakwah dan Komunikasi 17, no. 1 (2023): 89–101; Andrew Branch, “‘Stop Flexing Your Roots, Man’: Reconversion Strategies, Consecrated Heretics and the Violence of UK First-Wave Punk,” Punk &amp; Post-Punk 3, no. 1 (2014): 21–39; Saad Moheet, “It’s Important To Keep Flexing,” Cornell HR review 23, no. 7 (2016): 1–5; Valerie Stead, Sharon Mavin, and Carole Elliott, “Angela Rayner (Member of Parliament) and the ‘Basic Instinct Ploy’: Intersectional Misrecognition of Women Leaders’ Legitimacy, Productive Resistance and Flexing (Patriarchal) Discourse,” Gender, Work and Organization 31, no. 1 (2024): 152–170; Eirik Hammersvik, “Making Sense of ‘Helping Friends’: ‘Flexing’ Motivational Accounts of Cannabis Growing,” Journal of Contemporary Ethnography 47, no. 1 (2018): 88–112; Aulia Firstiyanti, “Analisis Fenomena Flexing Pada Video Sultan Medan Beli Mobil Listrik Tesla Jam 3 Pagi!! #Murahbanget Di Kanal Youtube Indra Kenz,” Jurnal Ilmiah Multidisiplin 2, no. 04 (2023): 168–175; Veblen, “The Theory of the Leisure Class.” Inequality: Classic Readings in Race, Class, and Gender 23, no. 5 (2018): 273–285; James Harold, “Flexing The Imagination,” The Journal of Aesthetics and Art Criticism 61, no. 3 (2003): 247–257; Harif Patasik, Asniati, and Nopen Lungan, “Spritualitas Ugahari Dalam Mengatasi Fenomena Flexing Pemuda Kristen Di Era Revolusi Industri 4.0,” Jurnal Arrabona 6, no. 1 (August 31, 2023): 1–14, https://jurnal.sttarrabona.ac.id/JurnalSTTA/index.php/JUAR/article/view/88.","plainTextFormattedCitation":"Sri Rahayu, “Flexing Sebagai Komunikasi Simbolik Pada Judul Konten ‘ Ah Official Youtube Channel ,’” Arkana Jurnal Komunikasi dan Media 01, no. 02 (2022): 71–80.","previouslyFormattedCitation":"Sri Rahayu, “Flexing Sebagai Komunikasi Simbolik Pada Judul Konten ‘ Ah Official Youtube Channel ,’” &lt;i&gt;Arkana Jurnal Komunikasi dan Media&lt;/i&gt; 01, no. 02 (2022): 71–80."},"properties":{"noteIndex":4},"schema":"https://github.com/citation-style-language/schema/raw/master/csl-citation.json"}</w:instrText>
      </w:r>
      <w:r w:rsidRPr="001128B1">
        <w:rPr>
          <w:rFonts w:asciiTheme="majorBidi" w:hAnsiTheme="majorBidi" w:cstheme="majorBidi"/>
          <w:noProof/>
        </w:rPr>
        <w:fldChar w:fldCharType="separate"/>
      </w:r>
      <w:r w:rsidRPr="001128B1">
        <w:rPr>
          <w:rFonts w:asciiTheme="majorBidi" w:hAnsiTheme="majorBidi" w:cstheme="majorBidi"/>
          <w:noProof/>
        </w:rPr>
        <w:t xml:space="preserve">Sri Rahayu, “Flexing Sebagai Komunikasi Simbolik Pada Judul Konten ‘ Ah Official Youtube Channel ,’” </w:t>
      </w:r>
      <w:r w:rsidRPr="001128B1">
        <w:rPr>
          <w:rFonts w:asciiTheme="majorBidi" w:hAnsiTheme="majorBidi" w:cstheme="majorBidi"/>
          <w:i/>
          <w:noProof/>
        </w:rPr>
        <w:t>Arkana Jurnal Komunikasi dan Media</w:t>
      </w:r>
      <w:r w:rsidRPr="001128B1">
        <w:rPr>
          <w:rFonts w:asciiTheme="majorBidi" w:hAnsiTheme="majorBidi" w:cstheme="majorBidi"/>
          <w:noProof/>
        </w:rPr>
        <w:t xml:space="preserve"> 01, no. 02 (2022): 71–80; </w:t>
      </w:r>
      <w:r w:rsidRPr="001128B1">
        <w:rPr>
          <w:rFonts w:asciiTheme="majorBidi" w:hAnsiTheme="majorBidi" w:cstheme="majorBidi"/>
          <w:noProof/>
        </w:rPr>
        <w:fldChar w:fldCharType="begin" w:fldLock="1"/>
      </w:r>
      <w:r>
        <w:rPr>
          <w:rFonts w:asciiTheme="majorBidi" w:hAnsiTheme="majorBidi" w:cstheme="majorBidi"/>
          <w:noProof/>
        </w:rPr>
        <w:instrText>ADDIN CSL_CITATION {"citationItems":[{"id":"ITEM-1","itemData":{"ISSN":"2622-4313","abstract":"Flexing behavior or flaunting wealth on social media has become a common phenomenon that can have a negative impact. Driven by the ease of sharing on social media, people tend to compete to flaunt their possessions in order to gain recognition and praise from others. Therefore, this study wants to find out more about how this flexing phenomenon is understood through the subjects studied. This study used a qualitative approach with a descriptive research type. The result of this study is that flexing behavior has a negative impact on the mental health of the individuals involved, due to the lack of validation and acceptance in the social environment. Even though there are views that take advantage of flexing in marketing, in Islamic economics this culture is still considered excessive and contrary to Islamic rules. Therefore, social media users need to understand the prohibition and build an identity without a flexing strategy. Kata-kata Kunci: flexing; sosial media; perilaku; tindakan berlebihan; perspektif islam Available at: https://ejournal.unida.gontor.ac.id/index.php/sahafa/ http://dx.","author":[{"dropping-particle":"","family":"Pramudya","given":"Muhammad Arga","non-dropping-particle":"","parse-names":false,"suffix":""},{"dropping-particle":"","family":"Okta Wibowo","given":"Tangguh","non-dropping-particle":"","parse-names":false,"suffix":""},{"dropping-particle":"","family":"Indriani","given":"Magaretha","non-dropping-particle":"","parse-names":false,"suffix":""},{"dropping-particle":"","family":"Azis","given":"Mohammad","non-dropping-particle":"","parse-names":false,"suffix":""},{"dropping-particle":"","family":"Rahman","given":"Fadhlul","non-dropping-particle":"","parse-names":false,"suffix":""},{"dropping-particle":"","family":"Syafuddin","given":"Khairul","non-dropping-particle":"","parse-names":false,"suffix":""}],"container-title":"SAHAFA Journal of Islamic Comunication","id":"ITEM-1","issue":"1","issued":{"date-parts":[["2023"]]},"title":"Flexing In Social Media: Between Confession And Conflict In An Islamic Perspective Flexing Di Media Sosial: Antara Pengakuan Dan Konflik Dalam Perspektif Islam","type":"article-journal","volume":"6"},"uris":["http://www.mendeley.com/documents/?uuid=bac307c6-497e-4bda-b8b0-72fa9a41069b"]}],"mendeley":{"formattedCitation":"Muhammad Arga Pramudya et al., “Flexing In Social Media: Between Confession And Conflict In An Islamic Perspective Flexing Di Media Sosial: Antara Pengakuan Dan Konflik Dalam Perspektif Islam,” &lt;i&gt;SAHAFA Journal of Islamic Comunication&lt;/i&gt; 6, no. 1 (2023), http://dx.doi.org/10.21111/sjic.V6i1.10369.","manualFormatting":"Ida Rosida et al., “Flexing Culture in the Age of Social Media: From Social Recognition to Self-Satisfaction,” Simulacra 6, no. 2 (2023): 193–208;Nur Khayati et al., “Fenomena Flexing Di Media Sosial Sebagai Ajang Pengakuan Kelas Sosial Dengan Kajian Teori Fungsionalisme Struktural,” Jurnal Sosialisasi 9, no. 2 (2022): 113–121; Alton Endarwanto Hadi Susanto et al., “Lifestyle: Flexing Behavior in Social Media.”; Rafli Maulana Lubis and Hasan Sazali, “Analysis of the Flexing Phenomenon on Social Media from an Islamic Perspective,” KOMUNIKA: Jurnal Dakwah dan Komunikasi 17, no. 1 (2023): 89–101; Andrew Branch, “‘Stop Flexing Your Roots, Man’: Reconversion Strategies, Consecrated Heretics and the Violence of UK First-Wave Punk,” Punk &amp; Post-Punk 3, no. 1 (2014): 21–39; Saad Moheet, “It’s Important To Keep Flexing,” Cornell HR review 23, no. 7 (2016): 1–5; Valerie Stead, Sharon Mavin, and Carole Elliott, “Angela Rayner (Member of Parliament) and the ‘Basic Instinct Ploy’: Intersectional Misrecognition of Women Leaders’ Legitimacy, Productive Resistance and Flexing (Patriarchal) Discourse,” Gender, Work and Organization 31, no. 1 (2024): 152–170; Eirik Hammersvik, “Making Sense of ‘Helping Friends’: ‘Flexing’ Motivational Accounts of Cannabis Growing,” Journal of Contemporary Ethnography 47, no. 1 (2018): 88–112; Aulia Firstiyanti, “Analisis Fenomena Flexing Pada Video Sultan Medan Beli Mobil Listrik Tesla Jam 3 Pagi!! #Murahbanget Di Kanal Youtube Indra Kenz,” Jurnal Ilmiah Multidisiplin 2, no. 04 (2023): 168–175; Veblen, “The Theory of the Leisure Class.” Inequality: Classic Readings in Race, Class, and Gender 23, no. 5 (2018): 273–285; James Harold, “Flexing The Imagination,” The Journal of Aesthetics and Art Criticism 61, no. 3 (2003): 247–257; Harif Patasik, Asniati, and Nopen Lungan, “Spritualitas Ugahari Dalam Mengatasi Fenomena Flexing Pemuda Kristen Di Era Revolusi Industri 4.0,” Jurnal Arrabona 6, no. 1 (August 31, 2023): 1–14, https://jurnal.sttarrabona.ac.id/JurnalSTTA/index.php/JUAR/article/view/88.","plainTextFormattedCitation":"Muhammad Arga Pramudya et al., “Flexing In Social Media: Between Confession And Conflict In An Islamic Perspective Flexing Di Media Sosial: Antara Pengakuan Dan Konflik Dalam Perspektif Islam,” SAHAFA Journal of Islamic Comunication 6, no. 1 (2023), http://dx.doi.org/10.21111/sjic.V6i1.10369.","previouslyFormattedCitation":"Muhammad Arga Pramudya et al., “Flexing In Social Media: Between Confession And Conflict In An Islamic Perspective Flexing Di Media Sosial: Antara Pengakuan Dan Konflik Dalam Perspektif Islam,” &lt;i&gt;SAHAFA Journal of Islamic Comunication&lt;/i&gt; 6, no. 1 (2023), http://dx.doi.org/10.21111/sjic.V6i1.10369."},"properties":{"noteIndex":4},"schema":"https://github.com/citation-style-language/schema/raw/master/csl-citation.json"}</w:instrText>
      </w:r>
      <w:r w:rsidRPr="001128B1">
        <w:rPr>
          <w:rFonts w:asciiTheme="majorBidi" w:hAnsiTheme="majorBidi" w:cstheme="majorBidi"/>
          <w:noProof/>
        </w:rPr>
        <w:fldChar w:fldCharType="separate"/>
      </w:r>
      <w:r w:rsidRPr="001128B1">
        <w:rPr>
          <w:rFonts w:asciiTheme="majorBidi" w:hAnsiTheme="majorBidi" w:cstheme="majorBidi"/>
          <w:noProof/>
        </w:rPr>
        <w:fldChar w:fldCharType="begin" w:fldLock="1"/>
      </w:r>
      <w:r>
        <w:rPr>
          <w:rFonts w:asciiTheme="majorBidi" w:hAnsiTheme="majorBidi" w:cstheme="majorBidi"/>
          <w:noProof/>
        </w:rPr>
        <w:instrText>ADDIN CSL_CITATION {"citationItems":[{"id":"ITEM-1","itemData":{"DOI":"10.21107/sml.v6i2.20716","ISSN":"2622-6952","abstract":"In the digital age, flexing culture may have become a virtual tradition in which people display their possessions and express their conspicuous consumption behaviors on social media. Within the platform, the commodities attached to their bodies and the services they post indicate multiple meanings such as gaining social recognition, building body image, negotiating selfbranding, finding self-pleasure and self-satisfaction, demonstrating selfactualization, and gaining more financial benefits. This practice is common on social media, including YouTube, Instagram, and TikTok. This study explores flexing culture by referring to Indonesian content creators who display their extra wealth on their social media accounts. This is qualitative research with a cultural studies approach, using Jean Baudrillard's theory of consumer society and Thorstein Veblen's conspicuous consumption. The result shows that flexing culture on social media is an ideal place to express social identity by displaying luxury fashion brands and services. Flexing culture increasingly spreads and constructs a space for virtual competition. Moreover, it is becoming a strategy for the social hierarchy to fight and differentiate itself from the other classes. The social behavior of today's society shows something intended to be offensive through the manipulation of signs and symbolic values.","author":[{"dropping-particle":"","family":"Rosida","given":"Ida","non-dropping-particle":"","parse-names":false,"suffix":""},{"dropping-particle":"","family":"Az Zahra","given":"Fatimah","non-dropping-particle":"","parse-names":false,"suffix":""},{"dropping-particle":"","family":"Tuzzahrah","given":"Fatimah","non-dropping-particle":"","parse-names":false,"suffix":""},{"dropping-particle":"","family":"Azzahra","given":"Sayyidati","non-dropping-particle":"","parse-names":false,"suffix":""}],"container-title":"Simulacra","id":"ITEM-1","issue":"2","issued":{"date-parts":[["2023"]]},"page":"193-208","title":"Flexing culture in the age of social media: From social recognition to self-satisfaction","type":"article-journal","volume":"6"},"uris":["http://www.mendeley.com/documents/?uuid=560dde78-42f4-4329-b433-f0c8a2489735"]}],"mendeley":{"formattedCitation":"Ida Rosida et al., “Flexing Culture in the Age of Social Media: From Social Recognition to Self-Satisfaction,” &lt;i&gt;Simulacra&lt;/i&gt; 6, no. 2 (2023): 193–208.","manualFormatting":"Ida Rosida et al., “Flexing Culture in the Age of Social Media: From Social Recognition to Self-Satisfaction,” Simulacra 6, no. 2 (2023): 193–208;Nur Khayati et al., “Fenomena Flexing Di Media Sosial Sebagai Ajang Pengakuan Kelas Sosial Dengan Kajian Teori Fungsionalisme Struktural,” Jurnal Sosialisasi 9, no. 2 (2022): 113–121; Alton Endarwanto Hadi Susanto et al., “Lifestyle: Flexing Behavior in Social Media.”; Rafli Maulana Lubis and Hasan Sazali, “Analysis of the Flexing Phenomenon on Social Media from an Islamic Perspective,” KOMUNIKA: Jurnal Dakwah dan Komunikasi 17, no. 1 (2023): 89–101; Andrew Branch, “‘Stop Flexing Your Roots, Man’: Reconversion Strategies, Consecrated Heretics and the Violence of UK First-Wave Punk,” Punk &amp; Post-Punk 3, no. 1 (2014): 21–39; Saad Moheet, “It’s Important To Keep Flexing,” Cornell HR review 23, no. 7 (2016): 1–5; Valerie Stead, Sharon Mavin, and Carole Elliott, “Angela Rayner (Member of Parliament) and the ‘Basic Instinct Ploy’: Intersectional Misrecognition of Women Leaders’ Legitimacy, Productive Resistance and Flexing (Patriarchal) Discourse,” Gender, Work and Organization 31, no. 1 (2024): 152–170; Eirik Hammersvik, “Making Sense of ‘Helping Friends’: ‘Flexing’ Motivational Accounts of Cannabis Growing,” Journal of Contemporary Ethnography 47, no. 1 (2018): 88–112; Aulia Firstiyanti, “Analisis Fenomena Flexing Pada Video Sultan Medan Beli Mobil Listrik Tesla Jam 3 Pagi!! #Murahbanget Di Kanal Youtube Indra Kenz,” Jurnal Ilmiah Multidisiplin 2, no. 04 (2023): 168–175; Veblen, “The Theory of the Leisure Class.” Inequality: Classic Readings in Race, Class, and Gender 23, no. 5 (2018): 273–285; James Harold, “Flexing The Imagination,” The Journal of Aesthetics and Art Criticism 61, no. 3 (2003): 247–257; Harif Patasik, Asniati, and Nopen Lungan, “Spritualitas Ugahari Dalam Mengatasi Fenomena Flexing Pemuda Kristen Di Era Revolusi Industri 4.0,” Jurnal Arrabona 6, no. 1 (August 31, 2023): 1–14, https://jurnal.sttarrabona.ac.id/JurnalSTTA/index.php/JUAR/article/view/88.","plainTextFormattedCitation":"Ida Rosida et al., “Flexing Culture in the Age of Social Media: From Social Recognition to Self-Satisfaction,” Simulacra 6, no. 2 (2023): 193–208.","previouslyFormattedCitation":"Ida Rosida et al., “Flexing Culture in the Age of Social Media: From Social Recognition to Self-Satisfaction,” &lt;i&gt;Simulacra&lt;/i&gt; 6, no. 2 (2023): 193–208."},"properties":{"noteIndex":4},"schema":"https://github.com/citation-style-language/schema/raw/master/csl-citation.json"}</w:instrText>
      </w:r>
      <w:r w:rsidRPr="001128B1">
        <w:rPr>
          <w:rFonts w:asciiTheme="majorBidi" w:hAnsiTheme="majorBidi" w:cstheme="majorBidi"/>
          <w:noProof/>
        </w:rPr>
        <w:fldChar w:fldCharType="separate"/>
      </w:r>
      <w:r w:rsidRPr="001128B1">
        <w:rPr>
          <w:rFonts w:asciiTheme="majorBidi" w:hAnsiTheme="majorBidi" w:cstheme="majorBidi"/>
          <w:noProof/>
        </w:rPr>
        <w:t xml:space="preserve">Ida Rosida et al., “Flexing Culture in the Age of Social Media: From Social Recognition to Self-Satisfaction,” </w:t>
      </w:r>
      <w:r w:rsidRPr="001128B1">
        <w:rPr>
          <w:rFonts w:asciiTheme="majorBidi" w:hAnsiTheme="majorBidi" w:cstheme="majorBidi"/>
          <w:i/>
          <w:noProof/>
        </w:rPr>
        <w:t>Simulacra</w:t>
      </w:r>
      <w:r w:rsidRPr="001128B1">
        <w:rPr>
          <w:rFonts w:asciiTheme="majorBidi" w:hAnsiTheme="majorBidi" w:cstheme="majorBidi"/>
          <w:noProof/>
        </w:rPr>
        <w:t xml:space="preserve"> 6, no. 2 (2023): 193–208;</w:t>
      </w:r>
      <w:r w:rsidRPr="001128B1">
        <w:rPr>
          <w:rFonts w:asciiTheme="majorBidi" w:hAnsiTheme="majorBidi" w:cstheme="majorBidi"/>
          <w:noProof/>
        </w:rPr>
        <w:fldChar w:fldCharType="begin" w:fldLock="1"/>
      </w:r>
      <w:r>
        <w:rPr>
          <w:rFonts w:asciiTheme="majorBidi" w:hAnsiTheme="majorBidi" w:cstheme="majorBidi"/>
          <w:noProof/>
        </w:rPr>
        <w:instrText>ADDIN CSL_CITATION {"citationItems":[{"id":"ITEM-1","itemData":{"abstract":"This study uses qualitative methods that are descriptive in nature, namely the researcher describes various situations, conditions, and various variables. This research uses secondary data techniques and photos on social media in search of relevant data that can add insight for students. The phenomenon of flexing is included in the theory of structural functionalism, flexing becomes a new culture and becomes a spectacle that is mushrooming among the community. Social media such as Instagram, Tiktok, and Facebook with flexing content have become an issue and discussed by all social classes. Showing off wealth on social media aims to get awards, honor, and social status where the wealth that is owned is not necessarily true to its own ownership.","author":[{"dropping-particle":"","family":"Khayati","given":"Nur","non-dropping-particle":"","parse-names":false,"suffix":""},{"dropping-particle":"","family":"Apriliyanti","given":"Dinda","non-dropping-particle":"","parse-names":false,"suffix":""},{"dropping-particle":"","family":"Nastacia Sudiana","given":"Victoria","non-dropping-particle":"","parse-names":false,"suffix":""},{"dropping-particle":"","family":"Setiawan","given":"Aji","non-dropping-particle":"","parse-names":false,"suffix":""},{"dropping-particle":"","family":"Pramono","given":"Didi","non-dropping-particle":"","parse-names":false,"suffix":""}],"container-title":"Jurnal Sosialisasi","id":"ITEM-1","issue":"2","issued":{"date-parts":[["2022"]]},"page":"113-121","title":"Fenomena Flexing Di Media Sosial Sebagai Ajang Pengakuan Kelas Sosial Dengan Kajian Teori Fungsionalisme Struktural","type":"article-journal","volume":"9"},"uris":["http://www.mendeley.com/documents/?uuid=a89ca741-cf23-4f1c-b2c0-ee8f37f679dd"]}],"mendeley":{"formattedCitation":"Nur Khayati et al., “Fenomena Flexing Di Media Sosial Sebagai Ajang Pengakuan Kelas Sosial Dengan Kajian Teori Fungsionalisme Struktural,” &lt;i&gt;Jurnal Sosialisasi&lt;/i&gt; 9, no. 2 (2022): 113–121.","manualFormatting":"Nur Khayati et al., “Fenomena Flexing Di Media Sosial Sebagai Ajang Pengakuan Kelas Sosial Dengan Kajian Teori Fungsionalisme Struktural,” Jurnal Sosialisasi 9, no. 2 (2022): 113–121; Alton Endarwanto Hadi Susanto et al., “Lifestyle: Flexing Behavior in Social Media.”; Rafli Maulana Lubis and Hasan Sazali, “Analysis of the Flexing Phenomenon on Social Media from an Islamic Perspective,” KOMUNIKA: Jurnal Dakwah dan Komunikasi 17, no. 1 (2023): 89–101; Andrew Branch, “‘Stop Flexing Your Roots, Man’: Reconversion Strategies, Consecrated Heretics and the Violence of UK First-Wave Punk,” Punk &amp; Post-Punk 3, no. 1 (2014): 21–39; Saad Moheet, “It’s Important To Keep Flexing,” Cornell HR review 23, no. 7 (2016): 1–5; Valerie Stead, Sharon Mavin, and Carole Elliott, “Angela Rayner (Member of Parliament) and the ‘Basic Instinct Ploy’: Intersectional Misrecognition of Women Leaders’ Legitimacy, Productive Resistance and Flexing (Patriarchal) Discourse,” Gender, Work and Organization 31, no. 1 (2024): 152–170; Eirik Hammersvik, “Making Sense of ‘Helping Friends’: ‘Flexing’ Motivational Accounts of Cannabis Growing,” Journal of Contemporary Ethnography 47, no. 1 (2018): 88–112; Aulia Firstiyanti, “Analisis Fenomena Flexing Pada Video Sultan Medan Beli Mobil Listrik Tesla Jam 3 Pagi!! #Murahbanget Di Kanal Youtube Indra Kenz,” Jurnal Ilmiah Multidisiplin 2, no. 04 (2023): 168–175; Veblen, “The Theory of the Leisure Class.” Inequality: Classic Readings in Race, Class, and Gender 23, no. 5 (2018): 273–285; James Harold, “Flexing The Imagination,” The Journal of Aesthetics and Art Criticism 61, no. 3 (2003): 247–257; Harif Patasik, Asniati, and Nopen Lungan, “Spritualitas Ugahari Dalam Mengatasi Fenomena Flexing Pemuda Kristen Di Era Revolusi Industri 4.0,” Jurnal Arrabona 6, no. 1 (August 31, 2023): 1–14, https://jurnal.sttarrabona.ac.id/JurnalSTTA/index.php/JUAR/article/view/88.","plainTextFormattedCitation":"Nur Khayati et al., “Fenomena Flexing Di Media Sosial Sebagai Ajang Pengakuan Kelas Sosial Dengan Kajian Teori Fungsionalisme Struktural,” Jurnal Sosialisasi 9, no. 2 (2022): 113–121.","previouslyFormattedCitation":"Nur Khayati et al., “Fenomena Flexing Di Media Sosial Sebagai Ajang Pengakuan Kelas Sosial Dengan Kajian Teori Fungsionalisme Struktural,” &lt;i&gt;Jurnal Sosialisasi&lt;/i&gt; 9, no. 2 (2022): 113–121."},"properties":{"noteIndex":4},"schema":"https://github.com/citation-style-language/schema/raw/master/csl-citation.json"}</w:instrText>
      </w:r>
      <w:r w:rsidRPr="001128B1">
        <w:rPr>
          <w:rFonts w:asciiTheme="majorBidi" w:hAnsiTheme="majorBidi" w:cstheme="majorBidi"/>
          <w:noProof/>
        </w:rPr>
        <w:fldChar w:fldCharType="separate"/>
      </w:r>
      <w:r w:rsidRPr="001128B1">
        <w:rPr>
          <w:rFonts w:asciiTheme="majorBidi" w:hAnsiTheme="majorBidi" w:cstheme="majorBidi"/>
          <w:noProof/>
        </w:rPr>
        <w:t xml:space="preserve">Nur Khayati et al., “Fenomena Flexing Di Media Sosial Sebagai Ajang Pengakuan Kelas Sosial Dengan Kajian Teori Fungsionalisme Struktural,” </w:t>
      </w:r>
      <w:r w:rsidRPr="001128B1">
        <w:rPr>
          <w:rFonts w:asciiTheme="majorBidi" w:hAnsiTheme="majorBidi" w:cstheme="majorBidi"/>
          <w:i/>
          <w:noProof/>
        </w:rPr>
        <w:t>Jurnal Sosialisasi</w:t>
      </w:r>
      <w:r w:rsidRPr="001128B1">
        <w:rPr>
          <w:rFonts w:asciiTheme="majorBidi" w:hAnsiTheme="majorBidi" w:cstheme="majorBidi"/>
          <w:noProof/>
        </w:rPr>
        <w:t xml:space="preserve"> 9, no. 2 (2022): 113–121; </w:t>
      </w:r>
      <w:r w:rsidRPr="001128B1">
        <w:rPr>
          <w:rFonts w:asciiTheme="majorBidi" w:hAnsiTheme="majorBidi" w:cstheme="majorBidi"/>
          <w:noProof/>
        </w:rPr>
        <w:fldChar w:fldCharType="begin" w:fldLock="1"/>
      </w:r>
      <w:r>
        <w:rPr>
          <w:rFonts w:asciiTheme="majorBidi" w:hAnsiTheme="majorBidi" w:cstheme="majorBidi"/>
          <w:noProof/>
        </w:rPr>
        <w:instrText>ADDIN CSL_CITATION {"citationItems":[{"id":"ITEM-1","itemData":{"DOI":"10.55299/ijec.v2i1.410","abstract":"Global environmental degradation cannot be separated from people behavior and lifestyle, one of which is the flexing phenomenon. This study was conducted using a qualitative phenomenological approach and explained descriptively because the researcher aimed to obtain an in-depth picture of the flexing phenomenon in society. The results of this study revealed that the flexing phenomenon is actually has been around for a long time, and has now developed in society and has become an arena for showing off people’s wealth and accomplishments. On the conclusion, flexing is often considered as deception because the doer usually doesn’t show his/her reality. Flexing behavior is done by people who want to be recognized that they belong to a higher social status (social climber). This flexing behavior is not only done by the upper class but also by the middle class and the lower class. Usually they do anything to meet the demands of the up-to-date lifestyle. The activity of flexing is not only do directly, but also through social media as well. People are competing to show off the luxury items they have. The flexing phenomenon is associated with structural functionalism, that is, changes that occur which will not change the basic elements of socio-culture","author":[{"dropping-particle":"","family":"Alton Endarwanto Hadi Susanto","given":"","non-dropping-particle":"","parse-names":false,"suffix":""},{"dropping-particle":"","family":"Nadiroh","given":"","non-dropping-particle":"","parse-names":false,"suffix":""},{"dropping-particle":"","family":"Hafid Abbas","given":"","non-dropping-particle":"","parse-names":false,"suffix":""},{"dropping-particle":"","family":"Agung Purwanto","given":"","non-dropping-particle":"","parse-names":false,"suffix":""}],"container-title":"International Journal of Economics (IJEC)","id":"ITEM-1","issue":"1","issued":{"date-parts":[["2023"]]},"page":"27-31","title":"Lifestyle: Flexing Behavior in Social Media","type":"article-journal","volume":"2"},"uris":["http://www.mendeley.com/documents/?uuid=9c8f4671-3d3a-443c-b835-58a1a3f090f0"]}],"mendeley":{"formattedCitation":"Alton Endarwanto Hadi Susanto et al., “Lifestyle: Flexing Behavior in Social Media.”","plainTextFormattedCitation":"Alton Endarwanto Hadi Susanto et al., “Lifestyle: Flexing Behavior in Social Media.”","previouslyFormattedCitation":"Alton Endarwanto Hadi Susanto et al., “Lifestyle: Flexing Behavior in Social Media.”"},"properties":{"noteIndex":4},"schema":"https://github.com/citation-style-language/schema/raw/master/csl-citation.json"}</w:instrText>
      </w:r>
      <w:r w:rsidRPr="001128B1">
        <w:rPr>
          <w:rFonts w:asciiTheme="majorBidi" w:hAnsiTheme="majorBidi" w:cstheme="majorBidi"/>
          <w:noProof/>
        </w:rPr>
        <w:fldChar w:fldCharType="separate"/>
      </w:r>
      <w:r w:rsidRPr="001128B1">
        <w:rPr>
          <w:rFonts w:asciiTheme="majorBidi" w:hAnsiTheme="majorBidi" w:cstheme="majorBidi"/>
          <w:noProof/>
        </w:rPr>
        <w:t>Alton Endarwanto Hadi Susanto et al., “Lifestyle: Flexing Behavior in Social Media.”</w:t>
      </w:r>
      <w:r w:rsidRPr="001128B1">
        <w:rPr>
          <w:rFonts w:asciiTheme="majorBidi" w:hAnsiTheme="majorBidi" w:cstheme="majorBidi"/>
          <w:noProof/>
        </w:rPr>
        <w:fldChar w:fldCharType="end"/>
      </w:r>
      <w:r w:rsidRPr="001128B1">
        <w:rPr>
          <w:rFonts w:asciiTheme="majorBidi" w:hAnsiTheme="majorBidi" w:cstheme="majorBidi"/>
          <w:noProof/>
        </w:rPr>
        <w:t xml:space="preserve">; </w:t>
      </w:r>
      <w:r w:rsidRPr="001128B1">
        <w:rPr>
          <w:rFonts w:asciiTheme="majorBidi" w:hAnsiTheme="majorBidi" w:cstheme="majorBidi"/>
          <w:noProof/>
        </w:rPr>
        <w:fldChar w:fldCharType="begin" w:fldLock="1"/>
      </w:r>
      <w:r>
        <w:rPr>
          <w:rFonts w:asciiTheme="majorBidi" w:hAnsiTheme="majorBidi" w:cstheme="majorBidi"/>
          <w:noProof/>
        </w:rPr>
        <w:instrText>ADDIN CSL_CITATION {"citationItems":[{"id":"ITEM-1","itemData":{"DOI":"10.24090/komunika.v17i1.7888","ISSN":"1978-1261","abstract":"Flexing is a new phenomenon or culture in the current digital era to show off wealth on social media to increase social status and self-existence. This study aims to analyze the impact of the flexing phenomenon from the Islamic perspective, specifically for Muslims on social media. The method uses descriptive qualitative research with a phenomenological approach instrument that discusses a description of a phenomenon that appears in the social environment. The analysis uses Social Learning Theory and data collection methods with observation and literature study. The research's results with Islamic thought from the perspective of Social Learning Theory found several impacts that complete previous studies, specifically, 1). The formation of an attitude of flexing and arrogance, 2). The new paradigm of an understanding of materialism, and 3). Changing the orientation of the afterlife to the temporal. 4). Creating innovative criminality.","author":[{"dropping-particle":"","family":"Lubis","given":"Rafli Maulana","non-dropping-particle":"","parse-names":false,"suffix":""},{"dropping-particle":"","family":"Sazali","given":"Hasan","non-dropping-particle":"","parse-names":false,"suffix":""}],"container-title":"KOMUNIKA: Jurnal Dakwah dan Komunikasi","id":"ITEM-1","issue":"1","issued":{"date-parts":[["2023"]]},"page":"89-101","title":"Analysis of the Flexing Phenomenon on Social Media from an Islamic Perspective","type":"article-journal","volume":"17"},"uris":["http://www.mendeley.com/documents/?uuid=9ac94ec4-e3f6-429a-af4f-69e21e236be7"]}],"mendeley":{"formattedCitation":"Rafli Maulana Lubis and Hasan Sazali, “Analysis of the Flexing Phenomenon on Social Media from an Islamic Perspective,” &lt;i&gt;KOMUNIKA: Jurnal Dakwah dan Komunikasi&lt;/i&gt; 17, no. 1 (2023): 89–101.","manualFormatting":"Rafli Maulana Lubis and Hasan Sazali, “Analysis of the Flexing Phenomenon on Social Media from an Islamic Perspective,” KOMUNIKA: Jurnal Dakwah dan Komunikasi 17, no. 1 (2023): 89–101; Andrew Branch, “‘Stop Flexing Your Roots, Man’: Reconversion Strategies, Consecrated Heretics and the Violence of UK First-Wave Punk,” Punk &amp; Post-Punk 3, no. 1 (2014): 21–39; Saad Moheet, “It’s Important To Keep Flexing,” Cornell HR review 23, no. 7 (2016): 1–5; Valerie Stead, Sharon Mavin, and Carole Elliott, “Angela Rayner (Member of Parliament) and the ‘Basic Instinct Ploy’: Intersectional Misrecognition of Women Leaders’ Legitimacy, Productive Resistance and Flexing (Patriarchal) Discourse,” Gender, Work and Organization 31, no. 1 (2024): 152–170; Eirik Hammersvik, “Making Sense of ‘Helping Friends’: ‘Flexing’ Motivational Accounts of Cannabis Growing,” Journal of Contemporary Ethnography 47, no. 1 (2018): 88–112; Aulia Firstiyanti, “Analisis Fenomena Flexing Pada Video Sultan Medan Beli Mobil Listrik Tesla Jam 3 Pagi!! #Murahbanget Di Kanal Youtube Indra Kenz,” Jurnal Ilmiah Multidisiplin 2, no. 04 (2023): 168–175; Veblen, “The Theory of the Leisure Class.” Inequality: Classic Readings in Race, Class, and Gender 23, no. 5 (2018): 273–285; James Harold, “Flexing The Imagination,” The Journal of Aesthetics and Art Criticism 61, no. 3 (2003): 247–257; Harif Patasik, Asniati, and Nopen Lungan, “Spritualitas Ugahari Dalam Mengatasi Fenomena Flexing Pemuda Kristen Di Era Revolusi Industri 4.0,” Jurnal Arrabona 6, no. 1 (August 31, 2023): 1–14, https://jurnal.sttarrabona.ac.id/JurnalSTTA/index.php/JUAR/article/view/88.","plainTextFormattedCitation":"Rafli Maulana Lubis and Hasan Sazali, “Analysis of the Flexing Phenomenon on Social Media from an Islamic Perspective,” KOMUNIKA: Jurnal Dakwah dan Komunikasi 17, no. 1 (2023): 89–101.","previouslyFormattedCitation":"Rafli Maulana Lubis and Hasan Sazali, “Analysis of the Flexing Phenomenon on Social Media from an Islamic Perspective,” &lt;i&gt;KOMUNIKA: Jurnal Dakwah dan Komunikasi&lt;/i&gt; 17, no. 1 (2023): 89–101."},"properties":{"noteIndex":4},"schema":"https://github.com/citation-style-language/schema/raw/master/csl-citation.json"}</w:instrText>
      </w:r>
      <w:r w:rsidRPr="001128B1">
        <w:rPr>
          <w:rFonts w:asciiTheme="majorBidi" w:hAnsiTheme="majorBidi" w:cstheme="majorBidi"/>
          <w:noProof/>
        </w:rPr>
        <w:fldChar w:fldCharType="separate"/>
      </w:r>
      <w:r w:rsidRPr="001128B1">
        <w:rPr>
          <w:rFonts w:asciiTheme="majorBidi" w:hAnsiTheme="majorBidi" w:cstheme="majorBidi"/>
          <w:noProof/>
        </w:rPr>
        <w:t xml:space="preserve">Rafli Maulana Lubis and Hasan Sazali, “Analysis of the Flexing Phenomenon on Social Media from an Islamic Perspective,” </w:t>
      </w:r>
      <w:r w:rsidRPr="001128B1">
        <w:rPr>
          <w:rFonts w:asciiTheme="majorBidi" w:hAnsiTheme="majorBidi" w:cstheme="majorBidi"/>
          <w:i/>
          <w:noProof/>
        </w:rPr>
        <w:t>KOMUNIKA: Jurnal Dakwah dan Komunikasi</w:t>
      </w:r>
      <w:r w:rsidRPr="001128B1">
        <w:rPr>
          <w:rFonts w:asciiTheme="majorBidi" w:hAnsiTheme="majorBidi" w:cstheme="majorBidi"/>
          <w:noProof/>
        </w:rPr>
        <w:t xml:space="preserve"> 17, no. 1 (2023): 89–101; </w:t>
      </w:r>
      <w:r w:rsidRPr="001128B1">
        <w:rPr>
          <w:rFonts w:asciiTheme="majorBidi" w:hAnsiTheme="majorBidi" w:cstheme="majorBidi"/>
          <w:noProof/>
        </w:rPr>
        <w:fldChar w:fldCharType="begin" w:fldLock="1"/>
      </w:r>
      <w:r w:rsidR="004C7E3D">
        <w:rPr>
          <w:rFonts w:asciiTheme="majorBidi" w:hAnsiTheme="majorBidi" w:cstheme="majorBidi"/>
          <w:noProof/>
        </w:rPr>
        <w:instrText>ADDIN CSL_CITATION {"citationItems":[{"id":"ITEM-1","itemData":{"DOI":"10.1386/punk.3.1.21_1","ISSN":"2044-1983","abstract":"The article assesses how the reshaping of the habitus of UK punk’s original working-class and lower-middle-class practitioners framed their investment in this heavily mediated popular music culture. A reshaping that facilitated an increased reflexivity in these more socially mobile subjects. This is achieved by drawing on both published testimonies and the author’s own empirical research into how former first-wave punks now read their earlier practice. In recognizing first-wave punk’s initial status as a heterodox cultural formation, discursively defined by the modernist aesthetic it laid claim to and by the violence attributed to it in media representations, the article examines the degree to which its practitioners challenged orthodoxy in their desire to consecrate a new field of cultural practice, with its attendant forms of capital. By drawing on a Bourdieusian conceptual framework, the article demonstrates how first-wave punk derived its affective energy from working-class cultures and predicated this modernist aesthetic on the symbolic value it selectively extracted from them. In undertaking such an account, the article suggests that the violence of first-wave punk, symbolic and physical in form, was symptomatic of the divergent classed habitus of its practitioners. It concludes by arguing that in this respect, punk’s opening up of radical space might be read in a more ambivalent light than has hitherto been the case.","author":[{"dropping-particle":"","family":"Branch","given":"Andrew","non-dropping-particle":"","parse-names":false,"suffix":""}],"container-title":"Punk &amp; Post-Punk","id":"ITEM-1","issue":"1","issued":{"date-parts":[["2014"]]},"page":"21-39","title":"‘Stop flexing your roots, man’: Reconversion strategies, consecrated heretics and the violence of UK first-wave punk","type":"article-journal","volume":"3"},"uris":["http://www.mendeley.com/documents/?uuid=be6730fe-f496-4221-a95d-39e7aa60b920"]}],"mendeley":{"formattedCitation":"Andrew Branch, “‘Stop Flexing Your Roots, Man’: Reconversion Strategies, Consecrated Heretics and the Violence of UK First-Wave Punk,” &lt;i&gt;Punk &amp; Post-Punk&lt;/i&gt; 3, no. 1 (2014): 21–39.","manualFormatting":"Andrew Branch, “‘Stop Flexing Your Roots, Man’: Reconversion Strategies, Consecrated Heretics and the Violence of UK First-Wave Punk,” Punk &amp; Post-Punk 3, no. 1 (2014): 21–39; Saad Moheet, “It’s Important To Keep Flexing,” Cornell HR review 23, no. 7 (2016): 1–5; Valerie Stead, Sharon Mavin, and Carole Elliott, “Angela Rayner (Member of Parliament) and the ‘Basic Instinct Ploy’: Intersectional Misrecognition of Women Leaders’ Legitimacy, Productive Resistance and Flexing (Patriarchal) Discourse,” Gender, Work and Organization 31, no. 1 (2024): 152–170; Eirik Hammersvik, “Making Sense of ‘Helping Friends’: ‘Flexing’ Motivational Accounts of Cannabis Growing,” Journal of Contemporary Ethnography 47, no. 1 (2018): 88–112; Aulia Firstiyanti, “Analisis Fenomena Flexing Pada Video Sultan Medan Beli Mobil Listrik Tesla Jam 3 Pagi!! #Murahbanget Di Kanal Youtube Indra Kenz,” Jurnal Ilmiah Multidisiplin 2, no. 04 (2023): 168–175; Veblen, “The Theory of the Leisure Class.” Inequality: Classic Readings in Race, Class, and Gender 23, no. 5 (2018): 273–285; James Harold, “Flexing The Imagination,” The Journal of Aesthetics and Art Criticism 61, no. 3 (2003): 247–257; Harif Patasik, Asniati, and Nopen Lungan, “Spritualitas Ugahari Dalam Mengatasi Fenomena Flexing Pemuda Kristen Di Era Revolusi Industri 4.0,” Jurnal Arrabona 6, no. 1 (August 31, 2023): 1–14, https://jurnal.sttarrabona.ac.id/JurnalSTTA/index.php/JUAR/article/view/88.","plainTextFormattedCitation":"Andrew Branch, “‘Stop Flexing Your Roots, Man’: Reconversion Strategies, Consecrated Heretics and the Violence of UK First-Wave Punk,” Punk &amp; Post-Punk 3, no. 1 (2014): 21–39.","previouslyFormattedCitation":"Andrew Branch, “‘Stop Flexing Your Roots, Man’: Reconversion Strategies, Consecrated Heretics and the Violence of UK First-Wave Punk,” &lt;i&gt;Punk &amp; Post-Punk&lt;/i&gt; 3, no. 1 (2014): 21–39."},"properties":{"noteIndex":4},"schema":"https://github.com/citation-style-language/schema/raw/master/csl-citation.json"}</w:instrText>
      </w:r>
      <w:r w:rsidRPr="001128B1">
        <w:rPr>
          <w:rFonts w:asciiTheme="majorBidi" w:hAnsiTheme="majorBidi" w:cstheme="majorBidi"/>
          <w:noProof/>
        </w:rPr>
        <w:fldChar w:fldCharType="separate"/>
      </w:r>
      <w:r w:rsidRPr="001128B1">
        <w:rPr>
          <w:rFonts w:asciiTheme="majorBidi" w:hAnsiTheme="majorBidi" w:cstheme="majorBidi"/>
          <w:noProof/>
        </w:rPr>
        <w:t xml:space="preserve">Andrew Branch, “‘Stop Flexing Your Roots, Man’: Reconversion Strategies, Consecrated Heretics and the Violence of UK First-Wave Punk,” </w:t>
      </w:r>
      <w:r w:rsidRPr="001128B1">
        <w:rPr>
          <w:rFonts w:asciiTheme="majorBidi" w:hAnsiTheme="majorBidi" w:cstheme="majorBidi"/>
          <w:i/>
          <w:noProof/>
        </w:rPr>
        <w:t>Punk &amp; Post-Punk</w:t>
      </w:r>
      <w:r w:rsidRPr="001128B1">
        <w:rPr>
          <w:rFonts w:asciiTheme="majorBidi" w:hAnsiTheme="majorBidi" w:cstheme="majorBidi"/>
          <w:noProof/>
        </w:rPr>
        <w:t xml:space="preserve"> 3, no. 1 (2014): 21–39; </w:t>
      </w:r>
      <w:r w:rsidRPr="001128B1">
        <w:rPr>
          <w:rFonts w:asciiTheme="majorBidi" w:hAnsiTheme="majorBidi" w:cstheme="majorBidi"/>
          <w:noProof/>
        </w:rPr>
        <w:fldChar w:fldCharType="begin" w:fldLock="1"/>
      </w:r>
      <w:r>
        <w:rPr>
          <w:rFonts w:asciiTheme="majorBidi" w:hAnsiTheme="majorBidi" w:cstheme="majorBidi"/>
          <w:noProof/>
        </w:rPr>
        <w:instrText>ADDIN CSL_CITATION {"citationItems":[{"id":"ITEM-1","itemData":{"author":[{"dropping-particle":"","family":"Moheet","given":"Saad","non-dropping-particle":"","parse-names":false,"suffix":""}],"container-title":"Cornell HR review","id":"ITEM-1","issue":"7","issued":{"date-parts":[["2016"]]},"page":"1-5","title":"It's Important To Keep Flexing","type":"article-journal","volume":"23"},"uris":["http://www.mendeley.com/documents/?uuid=ab43596a-1092-4f8b-bec8-0598e0bc358b"]}],"mendeley":{"formattedCitation":"Saad Moheet, “It’s Important To Keep Flexing,” &lt;i&gt;Cornell HR review&lt;/i&gt; 23, no. 7 (2016): 1–5.","manualFormatting":"Saad Moheet, “It’s Important To Keep Flexing,” Cornell HR review 23, no. 7 (2016): 1–5; Valerie Stead, Sharon Mavin, and Carole Elliott, “Angela Rayner (Member of Parliament) and the ‘Basic Instinct Ploy’: Intersectional Misrecognition of Women Leaders’ Legitimacy, Productive Resistance and Flexing (Patriarchal) Discourse,” Gender, Work and Organization 31, no. 1 (2024): 152–170; Eirik Hammersvik, “Making Sense of ‘Helping Friends’: ‘Flexing’ Motivational Accounts of Cannabis Growing,” Journal of Contemporary Ethnography 47, no. 1 (2018): 88–112; Aulia Firstiyanti, “Analisis Fenomena Flexing Pada Video Sultan Medan Beli Mobil Listrik Tesla Jam 3 Pagi!! #Murahbanget Di Kanal Youtube Indra Kenz,” Jurnal Ilmiah Multidisiplin 2, no. 04 (2023): 168–175; Veblen, “The Theory of the Leisure Class.” Inequality: Classic Readings in Race, Class, and Gender 23, no. 5 (2018): 273–285; James Harold, “Flexing The Imagination,” The Journal of Aesthetics and Art Criticism 61, no. 3 (2003): 247–257; Harif Patasik, Asniati, and Nopen Lungan, “Spritualitas Ugahari Dalam Mengatasi Fenomena Flexing Pemuda Kristen Di Era Revolusi Industri 4.0,” Jurnal Arrabona 6, no. 1 (August 31, 2023): 1–14, https://jurnal.sttarrabona.ac.id/JurnalSTTA/index.php/JUAR/article/view/88.","plainTextFormattedCitation":"Saad Moheet, “It’s Important To Keep Flexing,” Cornell HR review 23, no. 7 (2016): 1–5.","previouslyFormattedCitation":"Saad Moheet, “It’s Important To Keep Flexing,” &lt;i&gt;Cornell HR review&lt;/i&gt; 23, no. 7 (2016): 1–5."},"properties":{"noteIndex":4},"schema":"https://github.com/citation-style-language/schema/raw/master/csl-citation.json"}</w:instrText>
      </w:r>
      <w:r w:rsidRPr="001128B1">
        <w:rPr>
          <w:rFonts w:asciiTheme="majorBidi" w:hAnsiTheme="majorBidi" w:cstheme="majorBidi"/>
          <w:noProof/>
        </w:rPr>
        <w:fldChar w:fldCharType="separate"/>
      </w:r>
      <w:r w:rsidRPr="001128B1">
        <w:rPr>
          <w:rFonts w:asciiTheme="majorBidi" w:hAnsiTheme="majorBidi" w:cstheme="majorBidi"/>
          <w:noProof/>
        </w:rPr>
        <w:t xml:space="preserve">Saad Moheet, “It’s Important To Keep Flexing,” </w:t>
      </w:r>
      <w:r w:rsidRPr="001128B1">
        <w:rPr>
          <w:rFonts w:asciiTheme="majorBidi" w:hAnsiTheme="majorBidi" w:cstheme="majorBidi"/>
          <w:i/>
          <w:noProof/>
        </w:rPr>
        <w:t>Cornell HR review</w:t>
      </w:r>
      <w:r w:rsidRPr="001128B1">
        <w:rPr>
          <w:rFonts w:asciiTheme="majorBidi" w:hAnsiTheme="majorBidi" w:cstheme="majorBidi"/>
          <w:noProof/>
        </w:rPr>
        <w:t xml:space="preserve"> 23, no. 7 (2016): 1–5; </w:t>
      </w:r>
      <w:r w:rsidRPr="001128B1">
        <w:rPr>
          <w:rFonts w:asciiTheme="majorBidi" w:hAnsiTheme="majorBidi" w:cstheme="majorBidi"/>
          <w:noProof/>
        </w:rPr>
        <w:fldChar w:fldCharType="begin" w:fldLock="1"/>
      </w:r>
      <w:r>
        <w:rPr>
          <w:rFonts w:asciiTheme="majorBidi" w:hAnsiTheme="majorBidi" w:cstheme="majorBidi"/>
          <w:noProof/>
        </w:rPr>
        <w:instrText>ADDIN CSL_CITATION {"citationItems":[{"id":"ITEM-1","itemData":{"DOI":"10.1111/gwao.13050","ISSN":"14680432","abstract":"This paper interrogates a shift in patriarchal media discourse related to women leaders' recognition and legitimation in the UK. We conduct a multimodal discourse analysis of an online newspaper article about the UK politician and Deputy Leader of the Labour Party, Angela Rayner, and analyzed public responses. Understanding the media as a means to distribute power and enable the challenging of norms, we contribute a theory of intersectional misrecognition in media's representation of women political leaders. This reveals an enduring and dynamic subordinate status of women leaders, shown specifically through the intersection of gender and class. We theorize that while women leaders continue to be misrecognized in the media, destabilizing their legitimacy, there is a demonstrable flexing of patriarchal discourse combined with stronger and accelerated resistance to ongoing sexism. We identify this resistance as productive in its call for consequences and a redistribution of cultural values, reflecting a discursive shift toward a productive resistance of resilient gender norms, evident in the intersection of gender with class. Intersectional misrecognition has value in making inequalities explicit for women leaders and where there may be productive tensions with potential to mobilize for change.","author":[{"dropping-particle":"","family":"Stead","given":"Valerie","non-dropping-particle":"","parse-names":false,"suffix":""},{"dropping-particle":"","family":"Mavin","given":"Sharon","non-dropping-particle":"","parse-names":false,"suffix":""},{"dropping-particle":"","family":"Elliott","given":"Carole","non-dropping-particle":"","parse-names":false,"suffix":""}],"container-title":"Gender, Work and Organization","id":"ITEM-1","issue":"1","issued":{"date-parts":[["2024"]]},"page":"152-170","title":"Angela Rayner (Member of Parliament) and the “Basic Instinct Ploy”: Intersectional misrecognition of women leaders' legitimacy, productive resistance and flexing (patriarchal) discourse","type":"article-journal","volume":"31"},"uris":["http://www.mendeley.com/documents/?uuid=bb11e441-a050-4783-bb86-9c666a45c62d"]}],"mendeley":{"formattedCitation":"Valerie Stead, Sharon Mavin, and Carole Elliott, “Angela Rayner (Member of Parliament) and the ‘Basic Instinct Ploy’: Intersectional Misrecognition of Women Leaders’ Legitimacy, Productive Resistance and Flexing (Patriarchal) Discourse,” &lt;i&gt;Gender, Work and Organization&lt;/i&gt; 31, no. 1 (2024): 152–170.","manualFormatting":"Valerie Stead, Sharon Mavin, and Carole Elliott, “Angela Rayner (Member of Parliament) and the ‘Basic Instinct Ploy’: Intersectional Misrecognition of Women Leaders’ Legitimacy, Productive Resistance and Flexing (Patriarchal) Discourse,” Gender, Work and Organization 31, no. 1 (2024): 152–170; Eirik Hammersvik, “Making Sense of ‘Helping Friends’: ‘Flexing’ Motivational Accounts of Cannabis Growing,” Journal of Contemporary Ethnography 47, no. 1 (2018): 88–112; Aulia Firstiyanti, “Analisis Fenomena Flexing Pada Video Sultan Medan Beli Mobil Listrik Tesla Jam 3 Pagi!! #Murahbanget Di Kanal Youtube Indra Kenz,” Jurnal Ilmiah Multidisiplin 2, no. 04 (2023): 168–175; Veblen, “The Theory of the Leisure Class.” Inequality: Classic Readings in Race, Class, and Gender 23, no. 5 (2018): 273–285; James Harold, “Flexing The Imagination,” The Journal of Aesthetics and Art Criticism 61, no. 3 (2003): 247–257; Harif Patasik, Asniati, and Nopen Lungan, “Spritualitas Ugahari Dalam Mengatasi Fenomena Flexing Pemuda Kristen Di Era Revolusi Industri 4.0,” Jurnal Arrabona 6, no. 1 (August 31, 2023): 1–14, https://jurnal.sttarrabona.ac.id/JurnalSTTA/index.php/JUAR/article/view/88.","plainTextFormattedCitation":"Valerie Stead, Sharon Mavin, and Carole Elliott, “Angela Rayner (Member of Parliament) and the ‘Basic Instinct Ploy’: Intersectional Misrecognition of Women Leaders’ Legitimacy, Productive Resistance and Flexing (Patriarchal) Discourse,” Gender, Work and Organization 31, no. 1 (2024): 152–170.","previouslyFormattedCitation":"Valerie Stead, Sharon Mavin, and Carole Elliott, “Angela Rayner (Member of Parliament) and the ‘Basic Instinct Ploy’: Intersectional Misrecognition of Women Leaders’ Legitimacy, Productive Resistance and Flexing (Patriarchal) Discourse,” &lt;i&gt;Gender, Work and Organization&lt;/i&gt; 31, no. 1 (2024): 152–170."},"properties":{"noteIndex":4},"schema":"https://github.com/citation-style-language/schema/raw/master/csl-citation.json"}</w:instrText>
      </w:r>
      <w:r w:rsidRPr="001128B1">
        <w:rPr>
          <w:rFonts w:asciiTheme="majorBidi" w:hAnsiTheme="majorBidi" w:cstheme="majorBidi"/>
          <w:noProof/>
        </w:rPr>
        <w:fldChar w:fldCharType="separate"/>
      </w:r>
      <w:r w:rsidRPr="001128B1">
        <w:rPr>
          <w:rFonts w:asciiTheme="majorBidi" w:hAnsiTheme="majorBidi" w:cstheme="majorBidi"/>
          <w:noProof/>
        </w:rPr>
        <w:t xml:space="preserve">Valerie Stead, Sharon Mavin, and Carole Elliott, “Angela Rayner (Member of Parliament) and the ‘Basic Instinct Ploy’: Intersectional Misrecognition of Women Leaders’ Legitimacy, Productive Resistance and Flexing (Patriarchal) Discourse,” </w:t>
      </w:r>
      <w:r w:rsidRPr="001128B1">
        <w:rPr>
          <w:rFonts w:asciiTheme="majorBidi" w:hAnsiTheme="majorBidi" w:cstheme="majorBidi"/>
          <w:i/>
          <w:noProof/>
        </w:rPr>
        <w:t>Gender, Work and Organization</w:t>
      </w:r>
      <w:r w:rsidRPr="001128B1">
        <w:rPr>
          <w:rFonts w:asciiTheme="majorBidi" w:hAnsiTheme="majorBidi" w:cstheme="majorBidi"/>
          <w:noProof/>
        </w:rPr>
        <w:t xml:space="preserve"> 31, no. 1 (2024): 152–170; </w:t>
      </w:r>
      <w:r w:rsidRPr="001128B1">
        <w:rPr>
          <w:rFonts w:asciiTheme="majorBidi" w:hAnsiTheme="majorBidi" w:cstheme="majorBidi"/>
          <w:noProof/>
        </w:rPr>
        <w:fldChar w:fldCharType="begin" w:fldLock="1"/>
      </w:r>
      <w:r>
        <w:rPr>
          <w:rFonts w:asciiTheme="majorBidi" w:hAnsiTheme="majorBidi" w:cstheme="majorBidi"/>
          <w:noProof/>
        </w:rPr>
        <w:instrText>ADDIN CSL_CITATION {"citationItems":[{"id":"ITEM-1","itemData":{"DOI":"10.1177/0891241616662506","ISSN":"15525414","abstract":"Using ethnographic fieldwork among cannabis growers and dealers, I investigate how they adjust their self-proclaimed motives for growing to fit others’ normative expectations. Scholars have typically interpreted the motivational accounts of offenders as either reports of what really happened or as ideal types. To scrutinize the complexity of their motives, I use narrative ethnography to show how they are situationally constructed. In particular, I show how one large-scale cannabis grower provides four motivational accounts in four separate settings to illustrate how these accounts are artfully created and situationally conditioned. All four accounts include the topic and utterance of “helping friends,” but they are used to signify very different and even contradictory meanings. To analyze how people can tell different and even competing stories without compromising their sense of being self-coherent, I introduce the concept of “flexing meaning.” The term flexing is a verbification of the word flexible, and it enables us to analyze how people and accounts create coherency and credibility by adjusting—flexing—meanings of established utterances and expressions. Using this case study, I discuss how people can make sense of and live by different and conflicting accounts without experiencing that they are being inauthentic.","author":[{"dropping-particle":"","family":"Hammersvik","given":"Eirik","non-dropping-particle":"","parse-names":false,"suffix":""}],"container-title":"Journal of Contemporary Ethnography","id":"ITEM-1","issue":"1","issued":{"date-parts":[["2018"]]},"page":"88-112","title":"Making Sense of “Helping Friends”: “Flexing” Motivational Accounts of Cannabis Growing","type":"article-journal","volume":"47"},"uris":["http://www.mendeley.com/documents/?uuid=836764b2-8f9b-46b3-ba3b-0389e816a069"]}],"mendeley":{"formattedCitation":"Eirik Hammersvik, “Making Sense of ‘Helping Friends’: ‘Flexing’ Motivational Accounts of Cannabis Growing,” &lt;i&gt;Journal of Contemporary Ethnography&lt;/i&gt; 47, no. 1 (2018): 88–112.","manualFormatting":"Eirik Hammersvik, “Making Sense of ‘Helping Friends’: ‘Flexing’ Motivational Accounts of Cannabis Growing,” Journal of Contemporary Ethnography 47, no. 1 (2018): 88–112; Aulia Firstiyanti, “Analisis Fenomena Flexing Pada Video Sultan Medan Beli Mobil Listrik Tesla Jam 3 Pagi!! #Murahbanget Di Kanal Youtube Indra Kenz,” Jurnal Ilmiah Multidisiplin 2, no. 04 (2023): 168–175; Veblen, “The Theory of the Leisure Class.” Inequality: Classic Readings in Race, Class, and Gender 23, no. 5 (2018): 273–285; James Harold, “Flexing The Imagination,” The Journal of Aesthetics and Art Criticism 61, no. 3 (2003): 247–257; Harif Patasik, Asniati, and Nopen Lungan, “Spritualitas Ugahari Dalam Mengatasi Fenomena Flexing Pemuda Kristen Di Era Revolusi Industri 4.0,” Jurnal Arrabona 6, no. 1 (August 31, 2023): 1–14, https://jurnal.sttarrabona.ac.id/JurnalSTTA/index.php/JUAR/article/view/88.","plainTextFormattedCitation":"Eirik Hammersvik, “Making Sense of ‘Helping Friends’: ‘Flexing’ Motivational Accounts of Cannabis Growing,” Journal of Contemporary Ethnography 47, no. 1 (2018): 88–112.","previouslyFormattedCitation":"Eirik Hammersvik, “Making Sense of ‘Helping Friends’: ‘Flexing’ Motivational Accounts of Cannabis Growing,” &lt;i&gt;Journal of Contemporary Ethnography&lt;/i&gt; 47, no. 1 (2018): 88–112."},"properties":{"noteIndex":4},"schema":"https://github.com/citation-style-language/schema/raw/master/csl-citation.json"}</w:instrText>
      </w:r>
      <w:r w:rsidRPr="001128B1">
        <w:rPr>
          <w:rFonts w:asciiTheme="majorBidi" w:hAnsiTheme="majorBidi" w:cstheme="majorBidi"/>
          <w:noProof/>
        </w:rPr>
        <w:fldChar w:fldCharType="separate"/>
      </w:r>
      <w:r w:rsidRPr="001128B1">
        <w:rPr>
          <w:rFonts w:asciiTheme="majorBidi" w:hAnsiTheme="majorBidi" w:cstheme="majorBidi"/>
          <w:noProof/>
        </w:rPr>
        <w:t xml:space="preserve">Eirik Hammersvik, “Making Sense of ‘Helping Friends’: ‘Flexing’ Motivational Accounts of Cannabis Growing,” </w:t>
      </w:r>
      <w:r w:rsidRPr="001128B1">
        <w:rPr>
          <w:rFonts w:asciiTheme="majorBidi" w:hAnsiTheme="majorBidi" w:cstheme="majorBidi"/>
          <w:i/>
          <w:noProof/>
        </w:rPr>
        <w:t>Journal of Contemporary Ethnography</w:t>
      </w:r>
      <w:r w:rsidRPr="001128B1">
        <w:rPr>
          <w:rFonts w:asciiTheme="majorBidi" w:hAnsiTheme="majorBidi" w:cstheme="majorBidi"/>
          <w:noProof/>
        </w:rPr>
        <w:t xml:space="preserve"> 47, no. 1 (2018): 88–112; </w:t>
      </w:r>
      <w:r w:rsidRPr="001128B1">
        <w:rPr>
          <w:rFonts w:asciiTheme="majorBidi" w:hAnsiTheme="majorBidi" w:cstheme="majorBidi"/>
          <w:noProof/>
        </w:rPr>
        <w:fldChar w:fldCharType="begin" w:fldLock="1"/>
      </w:r>
      <w:r>
        <w:rPr>
          <w:rFonts w:asciiTheme="majorBidi" w:hAnsiTheme="majorBidi" w:cstheme="majorBidi"/>
          <w:noProof/>
        </w:rPr>
        <w:instrText>ADDIN CSL_CITATION {"citationItems":[{"id":"ITEM-1","itemData":{"DOI":"10.56127/jukim.v2i04.776","ISSN":"2829-0488","abstract":"We live in a world where status is determined by wearing a logo, driving a sports car, and/or listening on AirPods. This is closely related to the role of social media and conspicuous consumption. This consumption model is called flexing by today's virtual world community. In this study, the authors analyzed the phenomenon of flexing (show-off culture) and packaged it in a journal entitled Flexing pada Video Sultan Medan Beli Mobil Listrik Tesla Jam 3 Pagi!! #MurahBanget di Kanal YouTube Indra Kenz. The writer tries to examine flexing symbols using Charles Sanders Peirce's semiotics. This study applies qualitative methods by sorting and selecting qualified data and then analyzing it. The conclusion is that the representation of conspicuous consumption contained in the video \"Sultan Medan Buys Tesla Electric Car at 3 AM #MurahBanget\" is shown clearly through the signs and meanings in it, so we can see the purpose of this video being published, namely showing social status, creating an impression on other people, and showing ability.","author":[{"dropping-particle":"","family":"Firstiyanti","given":"Aulia","non-dropping-particle":"","parse-names":false,"suffix":""}],"container-title":"Jurnal Ilmiah Multidisiplin","id":"ITEM-1","issue":"04","issued":{"date-parts":[["2023"]]},"page":"168-175","title":"Analisis Fenomena Flexing Pada Video Sultan Medan Beli Mobil Listrik Tesla Jam 3 Pagi!! #Murahbanget Di Kanal Youtube Indra Kenz","type":"article-journal","volume":"2"},"uris":["http://www.mendeley.com/documents/?uuid=c00f96d4-4e72-481b-be14-19d03642d308"]}],"mendeley":{"formattedCitation":"Aulia Firstiyanti, “Analisis Fenomena Flexing Pada Video Sultan Medan Beli Mobil Listrik Tesla Jam 3 Pagi!! #Murahbanget Di Kanal Youtube Indra Kenz,” &lt;i&gt;Jurnal Ilmiah Multidisiplin&lt;/i&gt; 2, no. 04 (2023): 168–175.","manualFormatting":"Aulia Firstiyanti, “Analisis Fenomena Flexing Pada Video Sultan Medan Beli Mobil Listrik Tesla Jam 3 Pagi!! #Murahbanget Di Kanal Youtube Indra Kenz,” Jurnal Ilmiah Multidisiplin 2, no. 04 (2023): 168–175; Veblen, “The Theory of the Leisure Class.” Inequality: Classic Readings in Race, Class, and Gender 23, no. 5 (2018): 273–285; James Harold, “Flexing The Imagination,” The Journal of Aesthetics and Art Criticism 61, no. 3 (2003): 247–257; Harif Patasik, Asniati, and Nopen Lungan, “Spritualitas Ugahari Dalam Mengatasi Fenomena Flexing Pemuda Kristen Di Era Revolusi Industri 4.0,” Jurnal Arrabona 6, no. 1 (August 31, 2023): 1–14, https://jurnal.sttarrabona.ac.id/JurnalSTTA/index.php/JUAR/article/view/88.","plainTextFormattedCitation":"Aulia Firstiyanti, “Analisis Fenomena Flexing Pada Video Sultan Medan Beli Mobil Listrik Tesla Jam 3 Pagi!! #Murahbanget Di Kanal Youtube Indra Kenz,” Jurnal Ilmiah Multidisiplin 2, no. 04 (2023): 168–175.","previouslyFormattedCitation":"Aulia Firstiyanti, “Analisis Fenomena Flexing Pada Video Sultan Medan Beli Mobil Listrik Tesla Jam 3 Pagi!! #Murahbanget Di Kanal Youtube Indra Kenz,” &lt;i&gt;Jurnal Ilmiah Multidisiplin&lt;/i&gt; 2, no. 04 (2023): 168–175."},"properties":{"noteIndex":4},"schema":"https://github.com/citation-style-language/schema/raw/master/csl-citation.json"}</w:instrText>
      </w:r>
      <w:r w:rsidRPr="001128B1">
        <w:rPr>
          <w:rFonts w:asciiTheme="majorBidi" w:hAnsiTheme="majorBidi" w:cstheme="majorBidi"/>
          <w:noProof/>
        </w:rPr>
        <w:fldChar w:fldCharType="separate"/>
      </w:r>
      <w:r w:rsidRPr="001128B1">
        <w:rPr>
          <w:rFonts w:asciiTheme="majorBidi" w:hAnsiTheme="majorBidi" w:cstheme="majorBidi"/>
          <w:noProof/>
        </w:rPr>
        <w:t xml:space="preserve">Aulia Firstiyanti, “Analisis Fenomena Flexing Pada Video Sultan Medan Beli Mobil Listrik Tesla Jam 3 Pagi!! #Murahbanget Di Kanal Youtube Indra Kenz,” </w:t>
      </w:r>
      <w:r w:rsidRPr="001128B1">
        <w:rPr>
          <w:rFonts w:asciiTheme="majorBidi" w:hAnsiTheme="majorBidi" w:cstheme="majorBidi"/>
          <w:i/>
          <w:noProof/>
        </w:rPr>
        <w:t>Jurnal Ilmiah Multidisiplin</w:t>
      </w:r>
      <w:r w:rsidRPr="001128B1">
        <w:rPr>
          <w:rFonts w:asciiTheme="majorBidi" w:hAnsiTheme="majorBidi" w:cstheme="majorBidi"/>
          <w:noProof/>
        </w:rPr>
        <w:t xml:space="preserve"> 2, no. 04 (2023): 168–175; </w:t>
      </w:r>
      <w:r w:rsidRPr="001128B1">
        <w:rPr>
          <w:rFonts w:asciiTheme="majorBidi" w:hAnsiTheme="majorBidi" w:cstheme="majorBidi"/>
          <w:noProof/>
        </w:rPr>
        <w:fldChar w:fldCharType="begin" w:fldLock="1"/>
      </w:r>
      <w:r>
        <w:rPr>
          <w:rFonts w:asciiTheme="majorBidi" w:hAnsiTheme="majorBidi" w:cstheme="majorBidi"/>
          <w:noProof/>
        </w:rPr>
        <w:instrText>ADDIN CSL_CITATION {"citationItems":[{"id":"ITEM-1","itemData":{"DOI":"10.4337/9781788973939.the.theory.leisure","ISBN":"9780429968389","ISSN":"00130117","author":[{"dropping-particle":"","family":"Veblen","given":"Thorstein","non-dropping-particle":"","parse-names":false,"suffix":""}],"container-title":"Inequality: Classic Readings in Race, Class, and Gender","id":"ITEM-1","issue":"5","issued":{"date-parts":[["2018"]]},"page":"273-285","title":"The theory of the leisure class","type":"article-journal","volume":"23"},"uris":["http://www.mendeley.com/documents/?uuid=8aa4da40-10b2-46dd-a101-b55539e7f866"]}],"mendeley":{"formattedCitation":"Veblen, “The Theory of the Leisure Class.”","plainTextFormattedCitation":"Veblen, “The Theory of the Leisure Class.”","previouslyFormattedCitation":"Veblen, “The Theory of the Leisure Class.”"},"properties":{"noteIndex":4},"schema":"https://github.com/citation-style-language/schema/raw/master/csl-citation.json"}</w:instrText>
      </w:r>
      <w:r w:rsidRPr="001128B1">
        <w:rPr>
          <w:rFonts w:asciiTheme="majorBidi" w:hAnsiTheme="majorBidi" w:cstheme="majorBidi"/>
          <w:noProof/>
        </w:rPr>
        <w:fldChar w:fldCharType="separate"/>
      </w:r>
      <w:r w:rsidRPr="001128B1">
        <w:rPr>
          <w:rFonts w:asciiTheme="majorBidi" w:hAnsiTheme="majorBidi" w:cstheme="majorBidi"/>
          <w:noProof/>
        </w:rPr>
        <w:t>Veblen, “The Theory of the Leisure Class.”</w:t>
      </w:r>
      <w:r w:rsidRPr="001128B1">
        <w:rPr>
          <w:rFonts w:asciiTheme="majorBidi" w:hAnsiTheme="majorBidi" w:cstheme="majorBidi"/>
          <w:noProof/>
        </w:rPr>
        <w:fldChar w:fldCharType="end"/>
      </w:r>
      <w:r w:rsidRPr="001128B1">
        <w:rPr>
          <w:rFonts w:asciiTheme="majorBidi" w:hAnsiTheme="majorBidi" w:cstheme="majorBidi"/>
          <w:i/>
          <w:noProof/>
        </w:rPr>
        <w:t xml:space="preserve"> Inequality: Classic Readings in Race, Class, and Gender</w:t>
      </w:r>
      <w:r w:rsidRPr="001128B1">
        <w:rPr>
          <w:rFonts w:asciiTheme="majorBidi" w:hAnsiTheme="majorBidi" w:cstheme="majorBidi"/>
          <w:noProof/>
        </w:rPr>
        <w:t xml:space="preserve"> 23, no. 5 (2018): 273–285</w:t>
      </w:r>
      <w:r>
        <w:rPr>
          <w:rFonts w:asciiTheme="majorBidi" w:hAnsiTheme="majorBidi" w:cstheme="majorBidi"/>
          <w:noProof/>
        </w:rPr>
        <w:t xml:space="preserve">; </w:t>
      </w:r>
      <w:r>
        <w:rPr>
          <w:rFonts w:asciiTheme="majorBidi" w:hAnsiTheme="majorBidi" w:cstheme="majorBidi"/>
          <w:noProof/>
        </w:rPr>
        <w:fldChar w:fldCharType="begin" w:fldLock="1"/>
      </w:r>
      <w:r>
        <w:rPr>
          <w:rFonts w:asciiTheme="majorBidi" w:hAnsiTheme="majorBidi" w:cstheme="majorBidi"/>
          <w:noProof/>
        </w:rPr>
        <w:instrText>ADDIN CSL_CITATION {"citationItems":[{"id":"ITEM-1","itemData":{"author":[{"dropping-particle":"","family":"Harold","given":"James","non-dropping-particle":"","parse-names":false,"suffix":""}],"container-title":"The Journal of Aesthetics and Art Criticism","id":"ITEM-1","issue":"3","issued":{"date-parts":[["2003"]]},"page":"247-257","title":"Flexing The Imagination","type":"article-journal","volume":"61"},"uris":["http://www.mendeley.com/documents/?uuid=daff6914-95a2-4bc1-a851-a8e7487559c7"]}],"mendeley":{"formattedCitation":"James Harold, “Flexing The Imagination,” &lt;i&gt;The Journal of Aesthetics and Art Criticism&lt;/i&gt; 61, no. 3 (2003): 247–257.","manualFormatting":"James Harold, “Flexing The Imagination,” The Journal of Aesthetics and Art Criticism 61, no. 3 (2003): 247–257; Harif Patasik, Asniati, and Nopen Lungan, “Spritualitas Ugahari Dalam Mengatasi Fenomena Flexing Pemuda Kristen Di Era Revolusi Industri 4.0,” Jurnal Arrabona 6, no. 1 (August 31, 2023): 1–14, https://jurnal.sttarrabona.ac.id/JurnalSTTA/index.php/JUAR/article/view/88.","plainTextFormattedCitation":"James Harold, “Flexing The Imagination,” The Journal of Aesthetics and Art Criticism 61, no. 3 (2003): 247–257.","previouslyFormattedCitation":"James Harold, “Flexing The Imagination,” &lt;i&gt;The Journal of Aesthetics and Art Criticism&lt;/i&gt; 61, no. 3 (2003): 247–257."},"properties":{"noteIndex":4},"schema":"https://github.com/citation-style-language/schema/raw/master/csl-citation.json"}</w:instrText>
      </w:r>
      <w:r>
        <w:rPr>
          <w:rFonts w:asciiTheme="majorBidi" w:hAnsiTheme="majorBidi" w:cstheme="majorBidi"/>
          <w:noProof/>
        </w:rPr>
        <w:fldChar w:fldCharType="separate"/>
      </w:r>
      <w:r w:rsidRPr="00A95516">
        <w:rPr>
          <w:rFonts w:asciiTheme="majorBidi" w:hAnsiTheme="majorBidi" w:cstheme="majorBidi"/>
          <w:noProof/>
        </w:rPr>
        <w:t xml:space="preserve">James Harold, “Flexing The Imagination,” </w:t>
      </w:r>
      <w:r w:rsidRPr="00A95516">
        <w:rPr>
          <w:rFonts w:asciiTheme="majorBidi" w:hAnsiTheme="majorBidi" w:cstheme="majorBidi"/>
          <w:i/>
          <w:noProof/>
        </w:rPr>
        <w:t>The Journal of Aesthetics and Art Criticism</w:t>
      </w:r>
      <w:r w:rsidRPr="00A95516">
        <w:rPr>
          <w:rFonts w:asciiTheme="majorBidi" w:hAnsiTheme="majorBidi" w:cstheme="majorBidi"/>
          <w:noProof/>
        </w:rPr>
        <w:t xml:space="preserve"> 61, no. 3 (2003): 247–257</w:t>
      </w:r>
      <w:r>
        <w:rPr>
          <w:rFonts w:asciiTheme="majorBidi" w:hAnsiTheme="majorBidi" w:cstheme="majorBidi"/>
          <w:noProof/>
        </w:rPr>
        <w:t xml:space="preserve">; </w:t>
      </w:r>
      <w:r>
        <w:rPr>
          <w:rFonts w:asciiTheme="majorBidi" w:hAnsiTheme="majorBidi" w:cstheme="majorBidi"/>
          <w:noProof/>
        </w:rPr>
        <w:fldChar w:fldCharType="begin" w:fldLock="1"/>
      </w:r>
      <w:r>
        <w:rPr>
          <w:rFonts w:asciiTheme="majorBidi" w:hAnsiTheme="majorBidi" w:cstheme="majorBidi"/>
          <w:noProof/>
        </w:rPr>
        <w:instrText>ADDIN CSL_CITATION {"citationItems":[{"id":"ITEM-1","itemData":{"DOI":"10.57058/juar.v6i1.88","ISSN":"2962-391X","abstract":"The development of science and technology is currently experiencing very significant developments. This development affects all groups in society, especially Christian youth at this time. One of the impacts of the development of science and technology that is commonly found in society at this time is the many flexing phenomena as a result of the industrial revolution 4.0. Therefore, people must apply religious spirituality. The research method used in this paper is a qualitative research method and through literature study with various existing literature. The results of this study are humble spirituality, which means that Christian youth need an adequate life at this time to minimize the phenomenon of flexing or a culture of showing off both in the real world and on social media. Apart from that, through humble spirituality, we invite all Christian youths to always be grateful and live simply, even though the development of the industrial revolution 4.0 is increasing.Perkembangan ilmu pengetahuan dan teknologi pada saat ini mengalami perkembangan yang sangat signifikan. Perkembangan tersebut menjangkit semua kalangan dalam masyarakat terutama pemuda Kristen pada saat ini. Salah satu dampak dari perkembangan IPTEK yang banyak ditemui dalam masyarakat pada saat ini ialah banyaknyafenomena flexing sebagai akibat dari revolusi industri 4.0. Oleh sebab itu masyarakat harus menerapkan spritualitas ugahari. Metode Penelitian yang digunakan dalam tulisan ini ialah metode penelitian kualitatif dan melalui studi pustaka dengan berbagai literatur yang ada. Hasil dari penelitian ini ialah spritualitas ugahari yang berarti hidup bercukupan sangat diperlukan oleh pemuda kristen pada saat ini untuk meminimalisir fenomena flexing atau budaya pamer baik di dunia nyata maupun media sosial. Selain itu melalui spritualitas ugahari mengajak semua pemuda Kristen untuk selalu bersyukur dan hidup sederhana meskipun perkembangan revolusi industri 4.0 semakin meningkat.","author":[{"dropping-particle":"","family":"Patasik","given":"Harif","non-dropping-particle":"","parse-names":false,"suffix":""},{"dropping-particle":"","family":"Asniati","given":"","non-dropping-particle":"","parse-names":false,"suffix":""},{"dropping-particle":"","family":"Lungan","given":"Nopen","non-dropping-particle":"","parse-names":false,"suffix":""}],"container-title":"Jurnal Arrabona","id":"ITEM-1","issue":"1","issued":{"date-parts":[["2023","8","31"]]},"page":"1-14","title":"Spritualitas Ugahari dalam Mengatasi Fenomena Flexing Pemuda Kristen di Era Revolusi Industri 4.0","type":"article-journal","volume":"6"},"uris":["http://www.mendeley.com/documents/?uuid=80a6724f-52c5-415d-b4a5-d01609221f6c"]}],"mendeley":{"formattedCitation":"Harif Patasik, Asniati, and Nopen Lungan, “Spritualitas Ugahari Dalam Mengatasi Fenomena Flexing Pemuda Kristen Di Era Revolusi Industri 4.0,” &lt;i&gt;Jurnal Arrabona&lt;/i&gt; 6, no. 1 (August 31, 2023): 1–14, https://jurnal.sttarrabona.ac.id/JurnalSTTA/index.php/JUAR/article/view/88.","plainTextFormattedCitation":"Harif Patasik, Asniati, and Nopen Lungan, “Spritualitas Ugahari Dalam Mengatasi Fenomena Flexing Pemuda Kristen Di Era Revolusi Industri 4.0,” Jurnal Arrabona 6, no. 1 (August 31, 2023): 1–14, https://jurnal.sttarrabona.ac.id/JurnalSTTA/index.php/JUAR/article/view/88.","previouslyFormattedCitation":"Harif Patasik, Asniati, and Nopen Lungan, “Spritualitas Ugahari Dalam Mengatasi Fenomena Flexing Pemuda Kristen Di Era Revolusi Industri 4.0,” &lt;i&gt;Jurnal Arrabona&lt;/i&gt; 6, no. 1 (August 31, 2023): 1–14, https://jurnal.sttarrabona.ac.id/JurnalSTTA/index.php/JUAR/article/view/88."},"properties":{"noteIndex":4},"schema":"https://github.com/citation-style-language/schema/raw/master/csl-citation.json"}</w:instrText>
      </w:r>
      <w:r>
        <w:rPr>
          <w:rFonts w:asciiTheme="majorBidi" w:hAnsiTheme="majorBidi" w:cstheme="majorBidi"/>
          <w:noProof/>
        </w:rPr>
        <w:fldChar w:fldCharType="separate"/>
      </w:r>
      <w:r w:rsidRPr="00B547EF">
        <w:rPr>
          <w:rFonts w:asciiTheme="majorBidi" w:hAnsiTheme="majorBidi" w:cstheme="majorBidi"/>
          <w:noProof/>
        </w:rPr>
        <w:t xml:space="preserve">Harif Patasik, Asniati, and Nopen Lungan, “Spritualitas Ugahari Dalam Mengatasi Fenomena Flexing Pemuda Kristen Di Era Revolusi Industri 4.0,” </w:t>
      </w:r>
      <w:r w:rsidRPr="00B547EF">
        <w:rPr>
          <w:rFonts w:asciiTheme="majorBidi" w:hAnsiTheme="majorBidi" w:cstheme="majorBidi"/>
          <w:i/>
          <w:noProof/>
        </w:rPr>
        <w:t>Jurnal Arrabona</w:t>
      </w:r>
      <w:r w:rsidRPr="00B547EF">
        <w:rPr>
          <w:rFonts w:asciiTheme="majorBidi" w:hAnsiTheme="majorBidi" w:cstheme="majorBidi"/>
          <w:noProof/>
        </w:rPr>
        <w:t xml:space="preserve"> 6, no. 1 (August 31, 2023): 1–14, https://jurnal.sttarrabona.ac.id/JurnalSTTA/index.php/JUAR/article/view/88.</w:t>
      </w:r>
      <w:r>
        <w:rPr>
          <w:rFonts w:asciiTheme="majorBidi" w:hAnsiTheme="majorBidi" w:cstheme="majorBidi"/>
          <w:noProof/>
        </w:rPr>
        <w:fldChar w:fldCharType="end"/>
      </w:r>
      <w:r>
        <w:rPr>
          <w:rFonts w:asciiTheme="majorBidi" w:hAnsiTheme="majorBidi" w:cstheme="majorBidi"/>
          <w:noProof/>
        </w:rPr>
        <w:fldChar w:fldCharType="end"/>
      </w:r>
      <w:r w:rsidRPr="001128B1">
        <w:rPr>
          <w:rFonts w:asciiTheme="majorBidi" w:hAnsiTheme="majorBidi" w:cstheme="majorBidi"/>
          <w:noProof/>
        </w:rPr>
        <w:fldChar w:fldCharType="end"/>
      </w:r>
      <w:r w:rsidRPr="001128B1">
        <w:rPr>
          <w:rFonts w:asciiTheme="majorBidi" w:hAnsiTheme="majorBidi" w:cstheme="majorBidi"/>
          <w:noProof/>
        </w:rPr>
        <w:fldChar w:fldCharType="end"/>
      </w:r>
      <w:r w:rsidRPr="001128B1">
        <w:rPr>
          <w:rFonts w:asciiTheme="majorBidi" w:hAnsiTheme="majorBidi" w:cstheme="majorBidi"/>
          <w:noProof/>
        </w:rPr>
        <w:fldChar w:fldCharType="end"/>
      </w:r>
      <w:r w:rsidRPr="001128B1">
        <w:rPr>
          <w:rFonts w:asciiTheme="majorBidi" w:hAnsiTheme="majorBidi" w:cstheme="majorBidi"/>
          <w:noProof/>
        </w:rPr>
        <w:fldChar w:fldCharType="end"/>
      </w:r>
      <w:r w:rsidRPr="001128B1">
        <w:rPr>
          <w:rFonts w:asciiTheme="majorBidi" w:hAnsiTheme="majorBidi" w:cstheme="majorBidi"/>
          <w:noProof/>
        </w:rPr>
        <w:fldChar w:fldCharType="end"/>
      </w:r>
      <w:r w:rsidRPr="001128B1">
        <w:rPr>
          <w:rFonts w:asciiTheme="majorBidi" w:hAnsiTheme="majorBidi" w:cstheme="majorBidi"/>
          <w:noProof/>
        </w:rPr>
        <w:fldChar w:fldCharType="end"/>
      </w:r>
      <w:r w:rsidRPr="001128B1">
        <w:rPr>
          <w:rFonts w:asciiTheme="majorBidi" w:hAnsiTheme="majorBidi" w:cstheme="majorBidi"/>
          <w:noProof/>
        </w:rPr>
        <w:fldChar w:fldCharType="end"/>
      </w:r>
      <w:r w:rsidRPr="001128B1">
        <w:rPr>
          <w:rFonts w:asciiTheme="majorBidi" w:hAnsiTheme="majorBidi" w:cstheme="majorBidi"/>
          <w:noProof/>
        </w:rPr>
        <w:fldChar w:fldCharType="end"/>
      </w:r>
      <w:r w:rsidRPr="001128B1">
        <w:rPr>
          <w:rFonts w:asciiTheme="majorBidi" w:hAnsiTheme="majorBidi" w:cstheme="majorBidi"/>
          <w:noProof/>
        </w:rPr>
        <w:fldChar w:fldCharType="end"/>
      </w:r>
      <w:r w:rsidRPr="001128B1">
        <w:rPr>
          <w:rFonts w:asciiTheme="majorBidi" w:hAnsiTheme="majorBidi" w:cstheme="majorBidi"/>
          <w:noProof/>
        </w:rPr>
        <w:fldChar w:fldCharType="end"/>
      </w:r>
      <w:r w:rsidRPr="001128B1">
        <w:rPr>
          <w:rFonts w:asciiTheme="majorBidi" w:hAnsiTheme="majorBidi" w:cstheme="majorBidi"/>
          <w:noProof/>
        </w:rPr>
        <w:fldChar w:fldCharType="end"/>
      </w:r>
      <w:r w:rsidRPr="001128B1">
        <w:rPr>
          <w:rFonts w:asciiTheme="majorBidi" w:hAnsiTheme="majorBidi" w:cstheme="majorBidi"/>
          <w:noProof/>
        </w:rPr>
        <w:fldChar w:fldCharType="end"/>
      </w:r>
      <w:r w:rsidRPr="001128B1">
        <w:rPr>
          <w:rFonts w:asciiTheme="majorBidi" w:hAnsiTheme="majorBidi" w:cstheme="majorBidi"/>
          <w:noProof/>
        </w:rPr>
        <w:fldChar w:fldCharType="end"/>
      </w:r>
      <w:r w:rsidRPr="001128B1">
        <w:rPr>
          <w:rFonts w:asciiTheme="majorBidi" w:hAnsiTheme="majorBidi" w:cstheme="majorBidi"/>
          <w:noProof/>
        </w:rPr>
        <w:fldChar w:fldCharType="end"/>
      </w:r>
      <w:r w:rsidRPr="001128B1">
        <w:rPr>
          <w:rFonts w:asciiTheme="majorBidi" w:hAnsiTheme="majorBidi" w:cstheme="majorBidi"/>
        </w:rPr>
        <w:fldChar w:fldCharType="end"/>
      </w:r>
    </w:p>
  </w:footnote>
  <w:footnote w:id="5">
    <w:p w14:paraId="7B5A513F" w14:textId="03333902" w:rsidR="008B59B6" w:rsidRPr="00472199" w:rsidRDefault="008B59B6" w:rsidP="008B59B6">
      <w:pPr>
        <w:pStyle w:val="FootnoteText"/>
        <w:ind w:firstLine="567"/>
        <w:jc w:val="both"/>
        <w:rPr>
          <w:rFonts w:asciiTheme="majorBidi" w:hAnsiTheme="majorBidi" w:cstheme="majorBidi"/>
        </w:rPr>
      </w:pPr>
      <w:r w:rsidRPr="00472199">
        <w:rPr>
          <w:rStyle w:val="FootnoteReference"/>
          <w:rFonts w:asciiTheme="majorBidi" w:hAnsiTheme="majorBidi" w:cstheme="majorBidi"/>
        </w:rPr>
        <w:footnoteRef/>
      </w:r>
      <w:r w:rsidRPr="00472199">
        <w:rPr>
          <w:rFonts w:asciiTheme="majorBidi" w:hAnsiTheme="majorBidi" w:cstheme="majorBidi"/>
        </w:rPr>
        <w:t xml:space="preserve"> </w:t>
      </w:r>
      <w:r w:rsidRPr="00472199">
        <w:rPr>
          <w:rFonts w:asciiTheme="majorBidi" w:hAnsiTheme="majorBidi" w:cstheme="majorBidi"/>
        </w:rPr>
        <w:fldChar w:fldCharType="begin" w:fldLock="1"/>
      </w:r>
      <w:r w:rsidR="004C7E3D">
        <w:rPr>
          <w:rFonts w:asciiTheme="majorBidi" w:hAnsiTheme="majorBidi" w:cstheme="majorBidi"/>
        </w:rPr>
        <w:instrText>ADDIN CSL_CITATION {"citationItems":[{"id":"ITEM-1","itemData":{"abstract":"This study aims to examine the influence of the emergence of a flexing culture in people's behavior on social media. Flexing is the behavior of showing off property or wealth on social media with the aim of getting recognition from others. Launching from the website of the Ministry of Finance of the Republic of Indonesia which states that the population of Crazy Rich or Sultan in Indonesia in 2020 was recorded at 1,390 people. This number increased by 1 percent during the 2021 pandemic to 1,403 people. This research includes qualitative research with literature review and observation methods that can produce data in the form of descriptive analysis. The object of this research is several social media accounts such as Instagram, from several celebrity accounts, influencers, and people who have a large number of followers on their social media accounts. Flexing has positive and negative impact for society or for the perpetrators. Consumer behavior increases because of this flexing culture. Reality and fantasy become fused because of the behavior of people who like to show off their lives on social media, as a virtual world. There are 2 types of flexing, namely genuine and fake flexing.","author":[{"dropping-particle":"","family":"Putri","given":"Nadia Kusuma","non-dropping-particle":"","parse-names":false,"suffix":""},{"dropping-particle":"","family":"Mumtazah","given":"Shinta Alya","non-dropping-particle":"","parse-names":false,"suffix":""},{"dropping-particle":"","family":"Agustin","given":"Emilia","non-dropping-particle":"","parse-names":false,"suffix":""}],"container-title":"Prosiding Konferensi Ilmiah Pendidikan","id":"ITEM-1","issued":{"date-parts":[["2022"]]},"page":"603-610","publisher":"English Education Department Faculty of Teacher Training and Education University of Pekalongan","publisher-place":"Pekalongan","title":"The Influence of Social Media on Flexing Culture Phenomenon in Indonesian Society","type":"paper-conference","volume":"3"},"uris":["http://www.mendeley.com/documents/?uuid=29b32c67-593a-4401-9918-53cc6dfac1f5"]}],"mendeley":{"formattedCitation":"Putri, Mumtazah, and Agustin, “The Influence of Social Media on Flexing Culture Phenomenon in Indonesian Society.”","manualFormatting":"Nadia Kusuma Putri, Shinta Alya Mumtazah, and Emilia Agustin, “The Influence of Social Media on Flexing Culture Phenomenon in Indonesian Society,” in Prosiding Konferensi Ilmiah Pendidikan, vol. 3 (Pekalongan: English Education Department Faculty of Teacher Training and Education University of Pekalongan, 2022), 605–607.","plainTextFormattedCitation":"Putri, Mumtazah, and Agustin, “The Influence of Social Media on Flexing Culture Phenomenon in Indonesian Society.”","previouslyFormattedCitation":"Putri, Mumtazah, and Agustin, “The Influence of Social Media on Flexing Culture Phenomenon in Indonesian Society.”"},"properties":{"noteIndex":5},"schema":"https://github.com/citation-style-language/schema/raw/master/csl-citation.json"}</w:instrText>
      </w:r>
      <w:r w:rsidRPr="00472199">
        <w:rPr>
          <w:rFonts w:asciiTheme="majorBidi" w:hAnsiTheme="majorBidi" w:cstheme="majorBidi"/>
        </w:rPr>
        <w:fldChar w:fldCharType="separate"/>
      </w:r>
      <w:r w:rsidRPr="00472199">
        <w:rPr>
          <w:rFonts w:asciiTheme="majorBidi" w:hAnsiTheme="majorBidi" w:cstheme="majorBidi"/>
          <w:noProof/>
        </w:rPr>
        <w:t xml:space="preserve">Nadia Kusuma Putri, Shinta Alya Mumtazah, and Emilia Agustin, “The Influence of Social Media on Flexing Culture Phenomenon in Indonesian Society,” in </w:t>
      </w:r>
      <w:r w:rsidRPr="00472199">
        <w:rPr>
          <w:rFonts w:asciiTheme="majorBidi" w:hAnsiTheme="majorBidi" w:cstheme="majorBidi"/>
          <w:i/>
          <w:noProof/>
        </w:rPr>
        <w:t>Prosiding Konferensi Ilmiah Pendidikan</w:t>
      </w:r>
      <w:r w:rsidRPr="00472199">
        <w:rPr>
          <w:rFonts w:asciiTheme="majorBidi" w:hAnsiTheme="majorBidi" w:cstheme="majorBidi"/>
          <w:noProof/>
        </w:rPr>
        <w:t>, vol. 3 (Pekalongan: English Education Department Faculty of Teacher Training and Education University of Pekalongan, 2022), 60</w:t>
      </w:r>
      <w:r>
        <w:rPr>
          <w:rFonts w:asciiTheme="majorBidi" w:hAnsiTheme="majorBidi" w:cstheme="majorBidi"/>
          <w:noProof/>
        </w:rPr>
        <w:t>5</w:t>
      </w:r>
      <w:r w:rsidRPr="00472199">
        <w:rPr>
          <w:rFonts w:asciiTheme="majorBidi" w:hAnsiTheme="majorBidi" w:cstheme="majorBidi"/>
          <w:noProof/>
        </w:rPr>
        <w:t>–6</w:t>
      </w:r>
      <w:r>
        <w:rPr>
          <w:rFonts w:asciiTheme="majorBidi" w:hAnsiTheme="majorBidi" w:cstheme="majorBidi"/>
          <w:noProof/>
        </w:rPr>
        <w:t>07</w:t>
      </w:r>
      <w:r w:rsidRPr="00472199">
        <w:rPr>
          <w:rFonts w:asciiTheme="majorBidi" w:hAnsiTheme="majorBidi" w:cstheme="majorBidi"/>
          <w:noProof/>
        </w:rPr>
        <w:t>.</w:t>
      </w:r>
      <w:r w:rsidRPr="00472199">
        <w:rPr>
          <w:rFonts w:asciiTheme="majorBidi" w:hAnsiTheme="majorBidi" w:cstheme="majorBidi"/>
        </w:rPr>
        <w:fldChar w:fldCharType="end"/>
      </w:r>
    </w:p>
  </w:footnote>
  <w:footnote w:id="6">
    <w:p w14:paraId="52EBDEB0" w14:textId="7655E668" w:rsidR="008B59B6" w:rsidRPr="00342250" w:rsidRDefault="008B59B6" w:rsidP="008B59B6">
      <w:pPr>
        <w:pStyle w:val="FootnoteText"/>
        <w:ind w:firstLine="567"/>
        <w:jc w:val="both"/>
        <w:rPr>
          <w:rFonts w:asciiTheme="majorBidi" w:hAnsiTheme="majorBidi" w:cstheme="majorBidi"/>
        </w:rPr>
      </w:pPr>
      <w:r w:rsidRPr="000153D5">
        <w:rPr>
          <w:rStyle w:val="FootnoteReference"/>
          <w:rFonts w:asciiTheme="majorBidi" w:hAnsiTheme="majorBidi" w:cstheme="majorBidi"/>
        </w:rPr>
        <w:footnoteRef/>
      </w:r>
      <w:r w:rsidRPr="000153D5">
        <w:rPr>
          <w:rFonts w:asciiTheme="majorBidi" w:hAnsiTheme="majorBidi" w:cstheme="majorBidi"/>
        </w:rPr>
        <w:t xml:space="preserve"> </w:t>
      </w:r>
      <w:r w:rsidRPr="00342250">
        <w:rPr>
          <w:rFonts w:asciiTheme="majorBidi" w:hAnsiTheme="majorBidi" w:cstheme="majorBidi"/>
        </w:rPr>
        <w:fldChar w:fldCharType="begin" w:fldLock="1"/>
      </w:r>
      <w:r w:rsidR="004C7E3D">
        <w:rPr>
          <w:rFonts w:asciiTheme="majorBidi" w:hAnsiTheme="majorBidi" w:cstheme="majorBidi"/>
        </w:rPr>
        <w:instrText>ADDIN CSL_CITATION {"citationItems":[{"id":"ITEM-1","itemData":{"abstract":"Flexing is a common term or slang that describes the act of excessive self-promotion when someone is showing off something. For instance, the practice of often publishing material after purchasing a new item, the practice of sharing accomplishments frequently on social media, or the practice of sharing numerous and frequently vacation images. The qualitative research in this paper, which employs a grounded theory methodology, focuses on the flexing behavior displayed by participants who are college students. This research seeks to \"understand the types of flexing behavior, its patterns, and the psychological mechanisms that underlie it\". Due to their lifestyle and peer-reported patterns, adolescents exhibit flexing behavior at alarmingly high rates. If this flexing activity interferes with activities, causes harm to others, or alters people's perceptions of themselves, it might be classified as a problem. They take a lot of time and money and don't even come close to meeting the demands of the show, therefore it's fascinating to talk about this phenomena. Participants as the main data source in this study were determined using purposive sampling with the criterias are as follows: female students, aged 18-23 years and exhibiting flexing behavior. The findings revealed that the psychological dynamics of flexing actors among students were caused by unrealistic expectations of external effects, fear of rejection, a high demand for self-existence, and personality variables. Furthermore, the advancement of time and digital technology, such as the growth of social media, has made this behavior more popular and common among students.","author":[{"dropping-particle":"","family":"Yuniar","given":"Hesti","non-dropping-particle":"","parse-names":false,"suffix":""},{"dropping-particle":"","family":"Suryanto","given":"","non-dropping-particle":"","parse-names":false,"suffix":""},{"dropping-particle":"","family":"Santi","given":"Dyan","non-dropping-particle":"","parse-names":false,"suffix":""}],"container-title":"The 2nd International Conference of Humanities and Social Science","id":"ITEM-1","issued":{"date-parts":[["2022"]]},"page":"289-296","title":"The Psychological Dynamics of Flexing Behavior Among College Students","type":"article-journal","volume":"2"},"uris":["http://www.mendeley.com/documents/?uuid=6d916e6c-a7bb-4679-a42d-5471bf82a0f6"]}],"mendeley":{"formattedCitation":"Yuniar, Suryanto, and Santi, “The Psychological Dynamics of Flexing Behavior Among College Students.”","manualFormatting":"Hesti Yuniar, Suryanto, and Dyan Santi, “The Psychological Dynamics of Flexing Behavior Among College Students,” The 2nd International Conference of Humanities and Social Science 2 (2022): 289–290.","plainTextFormattedCitation":"Yuniar, Suryanto, and Santi, “The Psychological Dynamics of Flexing Behavior Among College Students.”","previouslyFormattedCitation":"Yuniar, Suryanto, and Santi, “The Psychological Dynamics of Flexing Behavior Among College Students.”"},"properties":{"noteIndex":6},"schema":"https://github.com/citation-style-language/schema/raw/master/csl-citation.json"}</w:instrText>
      </w:r>
      <w:r w:rsidRPr="00342250">
        <w:rPr>
          <w:rFonts w:asciiTheme="majorBidi" w:hAnsiTheme="majorBidi" w:cstheme="majorBidi"/>
        </w:rPr>
        <w:fldChar w:fldCharType="separate"/>
      </w:r>
      <w:r w:rsidRPr="00342250">
        <w:rPr>
          <w:rFonts w:asciiTheme="majorBidi" w:hAnsiTheme="majorBidi" w:cstheme="majorBidi"/>
          <w:noProof/>
        </w:rPr>
        <w:t xml:space="preserve">Hesti Yuniar, Suryanto, and Dyan Santi, “The Psychological Dynamics of Flexing Behavior Among College Students,” </w:t>
      </w:r>
      <w:r w:rsidRPr="00342250">
        <w:rPr>
          <w:rFonts w:asciiTheme="majorBidi" w:hAnsiTheme="majorBidi" w:cstheme="majorBidi"/>
          <w:i/>
          <w:noProof/>
        </w:rPr>
        <w:t>The 2nd International Conference of Humanities and Social Science</w:t>
      </w:r>
      <w:r w:rsidRPr="00342250">
        <w:rPr>
          <w:rFonts w:asciiTheme="majorBidi" w:hAnsiTheme="majorBidi" w:cstheme="majorBidi"/>
          <w:noProof/>
        </w:rPr>
        <w:t xml:space="preserve"> 2 (2022): 289–290.</w:t>
      </w:r>
      <w:r w:rsidRPr="00342250">
        <w:rPr>
          <w:rFonts w:asciiTheme="majorBidi" w:hAnsiTheme="majorBidi" w:cstheme="majorBidi"/>
        </w:rPr>
        <w:fldChar w:fldCharType="end"/>
      </w:r>
    </w:p>
  </w:footnote>
  <w:footnote w:id="7">
    <w:p w14:paraId="3DCAE911" w14:textId="4141038D" w:rsidR="008B59B6" w:rsidRDefault="008B59B6" w:rsidP="008B59B6">
      <w:pPr>
        <w:pStyle w:val="FootnoteText"/>
        <w:ind w:firstLine="567"/>
        <w:jc w:val="both"/>
      </w:pPr>
      <w:r w:rsidRPr="00342250">
        <w:rPr>
          <w:rStyle w:val="FootnoteReference"/>
          <w:rFonts w:asciiTheme="majorBidi" w:hAnsiTheme="majorBidi" w:cstheme="majorBidi"/>
        </w:rPr>
        <w:footnoteRef/>
      </w:r>
      <w:r w:rsidRPr="00342250">
        <w:rPr>
          <w:rFonts w:asciiTheme="majorBidi" w:hAnsiTheme="majorBidi" w:cstheme="majorBidi"/>
        </w:rPr>
        <w:t xml:space="preserve"> </w:t>
      </w:r>
      <w:r w:rsidRPr="00342250">
        <w:rPr>
          <w:rFonts w:asciiTheme="majorBidi" w:hAnsiTheme="majorBidi" w:cstheme="majorBidi"/>
        </w:rPr>
        <w:fldChar w:fldCharType="begin" w:fldLock="1"/>
      </w:r>
      <w:r w:rsidR="004C7E3D">
        <w:rPr>
          <w:rFonts w:asciiTheme="majorBidi" w:hAnsiTheme="majorBidi" w:cstheme="majorBidi"/>
        </w:rPr>
        <w:instrText>ADDIN CSL_CITATION {"citationItems":[{"id":"ITEM-1","itemData":{"DOI":"10.1386/punk.3.1.21_1","ISSN":"2044-1983","abstract":"The article assesses how the reshaping of the habitus of UK punk’s original working-class and lower-middle-class practitioners framed their investment in this heavily mediated popular music culture. A reshaping that facilitated an increased reflexivity in these more socially mobile subjects. This is achieved by drawing on both published testimonies and the author’s own empirical research into how former first-wave punks now read their earlier practice. In recognizing first-wave punk’s initial status as a heterodox cultural formation, discursively defined by the modernist aesthetic it laid claim to and by the violence attributed to it in media representations, the article examines the degree to which its practitioners challenged orthodoxy in their desire to consecrate a new field of cultural practice, with its attendant forms of capital. By drawing on a Bourdieusian conceptual framework, the article demonstrates how first-wave punk derived its affective energy from working-class cultures and predicated this modernist aesthetic on the symbolic value it selectively extracted from them. In undertaking such an account, the article suggests that the violence of first-wave punk, symbolic and physical in form, was symptomatic of the divergent classed habitus of its practitioners. It concludes by arguing that in this respect, punk’s opening up of radical space might be read in a more ambivalent light than has hitherto been the case.","author":[{"dropping-particle":"","family":"Branch","given":"Andrew","non-dropping-particle":"","parse-names":false,"suffix":""}],"container-title":"Punk &amp; Post-Punk","id":"ITEM-1","issue":"1","issued":{"date-parts":[["2014"]]},"page":"21-39","title":"‘Stop flexing your roots, man’: Reconversion strategies, consecrated heretics and the violence of UK first-wave punk","type":"article-journal","volume":"3"},"uris":["http://www.mendeley.com/documents/?uuid=be6730fe-f496-4221-a95d-39e7aa60b920"]}],"mendeley":{"formattedCitation":"Branch, “‘Stop Flexing Your Roots, Man’: Reconversion Strategies, Consecrated Heretics and the Violence of UK First-Wave Punk.”","manualFormatting":"Branch, “‘Stop Flexing Your Roots, Man’: Reconversion Strategies, Consecrated Heretics and the Violence of UK First-Wave Punk.\" Punk &amp; Post-Punk 3, no. 1 (2014): 21–39.","plainTextFormattedCitation":"Branch, “‘Stop Flexing Your Roots, Man’: Reconversion Strategies, Consecrated Heretics and the Violence of UK First-Wave Punk.”","previouslyFormattedCitation":"Branch, “‘Stop Flexing Your Roots, Man’: Reconversion Strategies, Consecrated Heretics and the Violence of UK First-Wave Punk.”"},"properties":{"noteIndex":7},"schema":"https://github.com/citation-style-language/schema/raw/master/csl-citation.json"}</w:instrText>
      </w:r>
      <w:r w:rsidRPr="00342250">
        <w:rPr>
          <w:rFonts w:asciiTheme="majorBidi" w:hAnsiTheme="majorBidi" w:cstheme="majorBidi"/>
        </w:rPr>
        <w:fldChar w:fldCharType="separate"/>
      </w:r>
      <w:r w:rsidRPr="00342250">
        <w:rPr>
          <w:rFonts w:asciiTheme="majorBidi" w:hAnsiTheme="majorBidi" w:cstheme="majorBidi"/>
          <w:noProof/>
        </w:rPr>
        <w:t>Branch, “‘Stop Flexing Your Roots, Man’: Reconversion Strategies, Consecrated Heretics and the Violence of UK First-Wave Punk."</w:t>
      </w:r>
      <w:r w:rsidRPr="00342250">
        <w:rPr>
          <w:rFonts w:asciiTheme="majorBidi" w:hAnsiTheme="majorBidi" w:cstheme="majorBidi"/>
          <w:i/>
          <w:noProof/>
        </w:rPr>
        <w:t xml:space="preserve"> Punk &amp; Post-Punk</w:t>
      </w:r>
      <w:r w:rsidRPr="00342250">
        <w:rPr>
          <w:rFonts w:asciiTheme="majorBidi" w:hAnsiTheme="majorBidi" w:cstheme="majorBidi"/>
          <w:noProof/>
        </w:rPr>
        <w:t xml:space="preserve"> 3, no. 1 (2014): 21–39.</w:t>
      </w:r>
      <w:r w:rsidRPr="00342250">
        <w:rPr>
          <w:rFonts w:asciiTheme="majorBidi" w:hAnsiTheme="majorBidi" w:cstheme="majorBidi"/>
        </w:rPr>
        <w:fldChar w:fldCharType="end"/>
      </w:r>
    </w:p>
  </w:footnote>
  <w:footnote w:id="8">
    <w:p w14:paraId="2C5C16EE" w14:textId="48DC4EB0" w:rsidR="008B59B6" w:rsidRPr="004D75AB" w:rsidRDefault="008B59B6" w:rsidP="008B59B6">
      <w:pPr>
        <w:pStyle w:val="FootnoteText"/>
        <w:ind w:firstLine="567"/>
        <w:jc w:val="both"/>
        <w:rPr>
          <w:rFonts w:asciiTheme="majorBidi" w:hAnsiTheme="majorBidi" w:cstheme="majorBidi"/>
        </w:rPr>
      </w:pPr>
      <w:r w:rsidRPr="004D75AB">
        <w:rPr>
          <w:rStyle w:val="FootnoteReference"/>
          <w:rFonts w:asciiTheme="majorBidi" w:hAnsiTheme="majorBidi" w:cstheme="majorBidi"/>
        </w:rPr>
        <w:footnoteRef/>
      </w:r>
      <w:r w:rsidRPr="004D75AB">
        <w:rPr>
          <w:rFonts w:asciiTheme="majorBidi" w:hAnsiTheme="majorBidi" w:cstheme="majorBidi"/>
        </w:rPr>
        <w:t xml:space="preserve"> </w:t>
      </w:r>
      <w:r w:rsidRPr="004D75AB">
        <w:rPr>
          <w:rFonts w:asciiTheme="majorBidi" w:hAnsiTheme="majorBidi" w:cstheme="majorBidi"/>
        </w:rPr>
        <w:fldChar w:fldCharType="begin" w:fldLock="1"/>
      </w:r>
      <w:r w:rsidR="00E3288B">
        <w:rPr>
          <w:rFonts w:asciiTheme="majorBidi" w:hAnsiTheme="majorBidi" w:cstheme="majorBidi"/>
        </w:rPr>
        <w:instrText>ADDIN CSL_CITATION {"citationItems":[{"id":"ITEM-1","itemData":{"DOI":"https://doi.org/10.56191/shalom.v3i2.96","author":[{"dropping-particle":"","family":"Arifianto","given":"Y. A.","non-dropping-particle":"","parse-names":false,"suffix":""}],"container-title":"Shalom: Jurnal Teologi Kristen,","id":"ITEM-1","issue":"2","issued":{"date-parts":[["2023"]]},"page":"32-45","title":"Flexing: Studi Analisi Kristis Tentang Dilematika Moralitas Dalam Etis Teologis","type":"article-journal","volume":"3"},"uris":["http://www.mendeley.com/documents/?uuid=f28319d0-f86b-4e6f-a4c6-2c1653c2d4ff"]}],"mendeley":{"formattedCitation":"Y. A. Arifianto, “Flexing: Studi Analisi Kristis Tentang Dilematika Moralitas Dalam Etis Teologis,” &lt;i&gt;Shalom: Jurnal Teologi Kristen,&lt;/i&gt; 3, no. 2 (2023): 32–45.","manualFormatting":"Y. A. Arifianto, “Flexing: Studi Analisi Kristis Tentang Dilematika Moralitas Dalam Etis Teologis,” Shalom: Jurnal Teologi Kristen, 3, no. 2 (2023): 32–35.","plainTextFormattedCitation":"Y. A. Arifianto, “Flexing: Studi Analisi Kristis Tentang Dilematika Moralitas Dalam Etis Teologis,” Shalom: Jurnal Teologi Kristen, 3, no. 2 (2023): 32–45.","previouslyFormattedCitation":"Y. A. Arifianto, “Flexing: Studi Analisi Kristis Tentang Dilematika Moralitas Dalam Etis Teologis,” &lt;i&gt;Shalom: Jurnal Teologi Kristen,&lt;/i&gt; 3, no. 2 (2023): 32–45."},"properties":{"noteIndex":8},"schema":"https://github.com/citation-style-language/schema/raw/master/csl-citation.json"}</w:instrText>
      </w:r>
      <w:r w:rsidRPr="004D75AB">
        <w:rPr>
          <w:rFonts w:asciiTheme="majorBidi" w:hAnsiTheme="majorBidi" w:cstheme="majorBidi"/>
        </w:rPr>
        <w:fldChar w:fldCharType="separate"/>
      </w:r>
      <w:r w:rsidRPr="004D75AB">
        <w:rPr>
          <w:rFonts w:asciiTheme="majorBidi" w:hAnsiTheme="majorBidi" w:cstheme="majorBidi"/>
          <w:noProof/>
        </w:rPr>
        <w:t xml:space="preserve">Y. A. Arifianto, “Flexing: Studi Analisi Kristis Tentang Dilematika Moralitas Dalam Etis Teologis,” </w:t>
      </w:r>
      <w:r w:rsidRPr="004D75AB">
        <w:rPr>
          <w:rFonts w:asciiTheme="majorBidi" w:hAnsiTheme="majorBidi" w:cstheme="majorBidi"/>
          <w:i/>
          <w:noProof/>
        </w:rPr>
        <w:t>Shalom: Jurnal Teologi Kristen,</w:t>
      </w:r>
      <w:r w:rsidRPr="004D75AB">
        <w:rPr>
          <w:rFonts w:asciiTheme="majorBidi" w:hAnsiTheme="majorBidi" w:cstheme="majorBidi"/>
          <w:noProof/>
        </w:rPr>
        <w:t xml:space="preserve"> 3, no. 2 (2023): 32–</w:t>
      </w:r>
      <w:r>
        <w:rPr>
          <w:rFonts w:asciiTheme="majorBidi" w:hAnsiTheme="majorBidi" w:cstheme="majorBidi"/>
          <w:noProof/>
        </w:rPr>
        <w:t>3</w:t>
      </w:r>
      <w:r w:rsidRPr="004D75AB">
        <w:rPr>
          <w:rFonts w:asciiTheme="majorBidi" w:hAnsiTheme="majorBidi" w:cstheme="majorBidi"/>
          <w:noProof/>
        </w:rPr>
        <w:t>5.</w:t>
      </w:r>
      <w:r w:rsidRPr="004D75AB">
        <w:rPr>
          <w:rFonts w:asciiTheme="majorBidi" w:hAnsiTheme="majorBidi" w:cstheme="majorBidi"/>
        </w:rPr>
        <w:fldChar w:fldCharType="end"/>
      </w:r>
    </w:p>
  </w:footnote>
  <w:footnote w:id="9">
    <w:p w14:paraId="619FC471" w14:textId="0BA7F58E" w:rsidR="00E3288B" w:rsidRPr="00E3288B" w:rsidRDefault="00E3288B" w:rsidP="00E3288B">
      <w:pPr>
        <w:pStyle w:val="FootnoteText"/>
        <w:ind w:firstLine="630"/>
        <w:rPr>
          <w:rFonts w:asciiTheme="majorBidi" w:hAnsiTheme="majorBidi" w:cstheme="majorBidi"/>
        </w:rPr>
      </w:pPr>
      <w:r w:rsidRPr="00E3288B">
        <w:rPr>
          <w:rStyle w:val="FootnoteReference"/>
          <w:rFonts w:asciiTheme="majorBidi" w:hAnsiTheme="majorBidi" w:cstheme="majorBidi"/>
        </w:rPr>
        <w:footnoteRef/>
      </w:r>
      <w:r w:rsidRPr="00E3288B">
        <w:rPr>
          <w:rFonts w:asciiTheme="majorBidi" w:hAnsiTheme="majorBidi" w:cstheme="majorBidi"/>
        </w:rPr>
        <w:t xml:space="preserve"> </w:t>
      </w:r>
      <w:r w:rsidRPr="00E3288B">
        <w:rPr>
          <w:rFonts w:asciiTheme="majorBidi" w:hAnsiTheme="majorBidi" w:cstheme="majorBidi"/>
        </w:rPr>
        <w:fldChar w:fldCharType="begin" w:fldLock="1"/>
      </w:r>
      <w:r w:rsidR="004C7E3D">
        <w:rPr>
          <w:rFonts w:asciiTheme="majorBidi" w:hAnsiTheme="majorBidi" w:cstheme="majorBidi"/>
        </w:rPr>
        <w:instrText>ADDIN CSL_CITATION {"citationItems":[{"id":"ITEM-1","itemData":{"DOI":"10.4102/hts.v69i1.1962","ISSN":"0259-9422","abstract":"The article revisits the thesis of Walter Beyerlin from 1980 that Psalm 52 is a paraenetic- didactic Wisdom poem from the late Persian period. Beyerlin reached his conclusion from a comparison of Psalm 52 with post-exilic Wisdom psalms such as Psalms 37, 49, and 73. The direct literary influence that Psalm 52 received from the book of Proverbs and the motifs it shares with Jeremiah 9 are investigated here, since the author contends that the Wisdom influence on the Psalm was even greater than Beyerlin had envisaged. The article comes to the conclusion that the author(s) of the Psalm attempted to compose a psalm by establishing a network of allusions to a corpus of authoritative texts, inter alia, the Wisdom psalms. The end product is a brilliant composition which interprets the teaching of Proverbs for the needs of a group of Jewish believers who probably lived at the end of the Persian period.","author":[{"dropping-particle":"","family":"Botha","given":"Philippus J.","non-dropping-particle":"","parse-names":false,"suffix":""}],"container-title":"HTS Teological Studies","id":"ITEM-1","issue":"1","issued":{"date-parts":[["2013"]]},"page":"1-8","title":"‘I am like a green olive tree’: The Wisdom context of Psalm 52","type":"article-journal","volume":"69"},"uris":["http://www.mendeley.com/documents/?uuid=a50c59ce-9fa4-4327-8c34-b35d5b4646d8"]}],"mendeley":{"formattedCitation":"Philippus J. Botha, “‘I Am like a Green Olive Tree’: The Wisdom Context of Psalm 52,” &lt;i&gt;HTS Teological Studies&lt;/i&gt; 69, no. 1 (2013): 1–8.","plainTextFormattedCitation":"Philippus J. Botha, “‘I Am like a Green Olive Tree’: The Wisdom Context of Psalm 52,” HTS Teological Studies 69, no. 1 (2013): 1–8.","previouslyFormattedCitation":"Philippus J. Botha, “‘I Am like a Green Olive Tree’: The Wisdom Context of Psalm 52,” &lt;i&gt;HTS Teological Studies&lt;/i&gt; 69, no. 1 (2013): 1–8."},"properties":{"noteIndex":9},"schema":"https://github.com/citation-style-language/schema/raw/master/csl-citation.json"}</w:instrText>
      </w:r>
      <w:r w:rsidRPr="00E3288B">
        <w:rPr>
          <w:rFonts w:asciiTheme="majorBidi" w:hAnsiTheme="majorBidi" w:cstheme="majorBidi"/>
        </w:rPr>
        <w:fldChar w:fldCharType="separate"/>
      </w:r>
      <w:r w:rsidRPr="00E3288B">
        <w:rPr>
          <w:rFonts w:asciiTheme="majorBidi" w:hAnsiTheme="majorBidi" w:cstheme="majorBidi"/>
          <w:noProof/>
        </w:rPr>
        <w:t xml:space="preserve">Philippus J. Botha, “‘I Am like a Green Olive Tree’: The Wisdom Context of Psalm 52,” </w:t>
      </w:r>
      <w:r w:rsidRPr="00E3288B">
        <w:rPr>
          <w:rFonts w:asciiTheme="majorBidi" w:hAnsiTheme="majorBidi" w:cstheme="majorBidi"/>
          <w:i/>
          <w:noProof/>
        </w:rPr>
        <w:t>HTS Teological Studies</w:t>
      </w:r>
      <w:r w:rsidRPr="00E3288B">
        <w:rPr>
          <w:rFonts w:asciiTheme="majorBidi" w:hAnsiTheme="majorBidi" w:cstheme="majorBidi"/>
          <w:noProof/>
        </w:rPr>
        <w:t xml:space="preserve"> 69, no. 1 (2013): 1–8.</w:t>
      </w:r>
      <w:r w:rsidRPr="00E3288B">
        <w:rPr>
          <w:rFonts w:asciiTheme="majorBidi" w:hAnsiTheme="majorBidi" w:cstheme="majorBidi"/>
        </w:rPr>
        <w:fldChar w:fldCharType="end"/>
      </w:r>
    </w:p>
  </w:footnote>
  <w:footnote w:id="10">
    <w:p w14:paraId="37CBB304" w14:textId="402C5B94" w:rsidR="004C7E3D" w:rsidRPr="00BE2D5A" w:rsidRDefault="004C7E3D" w:rsidP="00BE2D5A">
      <w:pPr>
        <w:pStyle w:val="FootnoteText"/>
        <w:ind w:firstLine="630"/>
        <w:rPr>
          <w:rFonts w:asciiTheme="majorBidi" w:hAnsiTheme="majorBidi" w:cstheme="majorBidi"/>
        </w:rPr>
      </w:pPr>
      <w:r w:rsidRPr="00BE2D5A">
        <w:rPr>
          <w:rStyle w:val="FootnoteReference"/>
          <w:rFonts w:asciiTheme="majorBidi" w:hAnsiTheme="majorBidi" w:cstheme="majorBidi"/>
        </w:rPr>
        <w:footnoteRef/>
      </w:r>
      <w:r w:rsidRPr="00BE2D5A">
        <w:rPr>
          <w:rFonts w:asciiTheme="majorBidi" w:hAnsiTheme="majorBidi" w:cstheme="majorBidi"/>
        </w:rPr>
        <w:t xml:space="preserve"> </w:t>
      </w:r>
      <w:r w:rsidRPr="00BE2D5A">
        <w:rPr>
          <w:rFonts w:asciiTheme="majorBidi" w:hAnsiTheme="majorBidi" w:cstheme="majorBidi"/>
        </w:rPr>
        <w:fldChar w:fldCharType="begin" w:fldLock="1"/>
      </w:r>
      <w:r w:rsidRPr="00BE2D5A">
        <w:rPr>
          <w:rFonts w:asciiTheme="majorBidi" w:hAnsiTheme="majorBidi" w:cstheme="majorBidi"/>
        </w:rPr>
        <w:instrText>ADDIN CSL_CITATION {"citationItems":[{"id":"ITEM-1","itemData":{"DOI":"10.4102/hts.v69i1.1963","ISSN":"20728050","abstract":"In this article, a stichometric and poetic analysis of Psalm 52 is offered which forms the basis for a description of the character of the rich but crooked antagonist and the pious protagonist in the psalm. The profile of the pious in the psalm emerges largely as the inverse of the inclination and actions of the arrogant, rich antagonist who is addressed in the greater part of the psalm. The psalm is also read and interpreted against the background of the book of Psalms as a whole to argue that Psalm 52 is actually describing the opposition between the righteous and the wicked as it is typically found in Wisdom psalms.","author":[{"dropping-particle":"","family":"Potgieter","given":"J. Henk","non-dropping-particle":"","parse-names":false,"suffix":""}],"container-title":"HTS Theology Studies","id":"ITEM-1","issue":"1","issued":{"date-parts":[["2013"]]},"page":"26-27","title":"The profile of the rich antagonist and the pious protagonist in Psalm 52","type":"article-journal","volume":"69"},"uris":["http://www.mendeley.com/documents/?uuid=4937181e-846e-4bcc-89a7-70cd12d28a3f"]}],"mendeley":{"formattedCitation":"J. Henk Potgieter, “The Profile of the Rich Antagonist and the Pious Protagonist in Psalm 52,” &lt;i&gt;HTS Theology Studies&lt;/i&gt; 69, no. 1 (2013): 26–27.","plainTextFormattedCitation":"J. Henk Potgieter, “The Profile of the Rich Antagonist and the Pious Protagonist in Psalm 52,” HTS Theology Studies 69, no. 1 (2013): 26–27.","previouslyFormattedCitation":"J. Henk Potgieter, “The Profile of the Rich Antagonist and the Pious Protagonist in Psalm 52,” &lt;i&gt;HTS Theology Studies&lt;/i&gt; 69, no. 1 (2013): 26–27."},"properties":{"noteIndex":10},"schema":"https://github.com/citation-style-language/schema/raw/master/csl-citation.json"}</w:instrText>
      </w:r>
      <w:r w:rsidRPr="00BE2D5A">
        <w:rPr>
          <w:rFonts w:asciiTheme="majorBidi" w:hAnsiTheme="majorBidi" w:cstheme="majorBidi"/>
        </w:rPr>
        <w:fldChar w:fldCharType="separate"/>
      </w:r>
      <w:r w:rsidRPr="00BE2D5A">
        <w:rPr>
          <w:rFonts w:asciiTheme="majorBidi" w:hAnsiTheme="majorBidi" w:cstheme="majorBidi"/>
          <w:noProof/>
        </w:rPr>
        <w:t xml:space="preserve">J. Henk Potgieter, “The Profile of the Rich Antagonist and the Pious Protagonist in Psalm 52,” </w:t>
      </w:r>
      <w:r w:rsidRPr="00BE2D5A">
        <w:rPr>
          <w:rFonts w:asciiTheme="majorBidi" w:hAnsiTheme="majorBidi" w:cstheme="majorBidi"/>
          <w:i/>
          <w:noProof/>
        </w:rPr>
        <w:t>HTS Theology Studies</w:t>
      </w:r>
      <w:r w:rsidRPr="00BE2D5A">
        <w:rPr>
          <w:rFonts w:asciiTheme="majorBidi" w:hAnsiTheme="majorBidi" w:cstheme="majorBidi"/>
          <w:noProof/>
        </w:rPr>
        <w:t xml:space="preserve"> 69, no. 1 (2013): 26–27.</w:t>
      </w:r>
      <w:r w:rsidRPr="00BE2D5A">
        <w:rPr>
          <w:rFonts w:asciiTheme="majorBidi" w:hAnsiTheme="majorBidi" w:cstheme="majorBidi"/>
        </w:rPr>
        <w:fldChar w:fldCharType="end"/>
      </w:r>
    </w:p>
  </w:footnote>
  <w:footnote w:id="11">
    <w:p w14:paraId="77350E93" w14:textId="495BE935" w:rsidR="004C7E3D" w:rsidRDefault="004C7E3D" w:rsidP="00BE2D5A">
      <w:pPr>
        <w:pStyle w:val="FootnoteText"/>
        <w:ind w:firstLine="630"/>
      </w:pPr>
      <w:r w:rsidRPr="00BE2D5A">
        <w:rPr>
          <w:rStyle w:val="FootnoteReference"/>
          <w:rFonts w:asciiTheme="majorBidi" w:hAnsiTheme="majorBidi" w:cstheme="majorBidi"/>
        </w:rPr>
        <w:footnoteRef/>
      </w:r>
      <w:r w:rsidRPr="00BE2D5A">
        <w:rPr>
          <w:rFonts w:asciiTheme="majorBidi" w:hAnsiTheme="majorBidi" w:cstheme="majorBidi"/>
        </w:rPr>
        <w:t xml:space="preserve"> </w:t>
      </w:r>
      <w:r w:rsidRPr="00BE2D5A">
        <w:rPr>
          <w:rFonts w:asciiTheme="majorBidi" w:hAnsiTheme="majorBidi" w:cstheme="majorBidi"/>
        </w:rPr>
        <w:fldChar w:fldCharType="begin" w:fldLock="1"/>
      </w:r>
      <w:r w:rsidRPr="00BE2D5A">
        <w:rPr>
          <w:rFonts w:asciiTheme="majorBidi" w:hAnsiTheme="majorBidi" w:cstheme="majorBidi"/>
        </w:rPr>
        <w:instrText>ADDIN CSL_CITATION {"citationItems":[{"id":"ITEM-1","itemData":{"author":[{"dropping-particle":"","family":"Ngern Teck","given":"Timothy Lim","non-dropping-particle":"","parse-names":false,"suffix":""}],"container-title":"Evangelical Review of Society and Politics","id":"ITEM-1","issue":"2","issued":{"date-parts":[["2012"]]},"page":"77-108","title":"Blessings in the Prophets and the Wisdom : A Response to Charismatic Christian Hermeneutics , and a General Application for Christian Living *","type":"article-journal","volume":"6"},"uris":["http://www.mendeley.com/documents/?uuid=2cf224bf-129c-41bf-99d8-bb647eab04ae"]}],"mendeley":{"formattedCitation":"Timothy Lim Ngern Teck, “Blessings in the Prophets and the Wisdom : A Response to Charismatic Christian Hermeneutics , and a General Application for Christian Living *,” &lt;i&gt;Evangelical Review of Society and Politics&lt;/i&gt; 6, no. 2 (2012): 77–108.","plainTextFormattedCitation":"Timothy Lim Ngern Teck, “Blessings in the Prophets and the Wisdom : A Response to Charismatic Christian Hermeneutics , and a General Application for Christian Living *,” Evangelical Review of Society and Politics 6, no. 2 (2012): 77–108."},"properties":{"noteIndex":11},"schema":"https://github.com/citation-style-language/schema/raw/master/csl-citation.json"}</w:instrText>
      </w:r>
      <w:r w:rsidRPr="00BE2D5A">
        <w:rPr>
          <w:rFonts w:asciiTheme="majorBidi" w:hAnsiTheme="majorBidi" w:cstheme="majorBidi"/>
        </w:rPr>
        <w:fldChar w:fldCharType="separate"/>
      </w:r>
      <w:r w:rsidRPr="00BE2D5A">
        <w:rPr>
          <w:rFonts w:asciiTheme="majorBidi" w:hAnsiTheme="majorBidi" w:cstheme="majorBidi"/>
          <w:noProof/>
        </w:rPr>
        <w:t xml:space="preserve">Timothy Lim Ngern Teck, “Blessings in the Prophets and the Wisdom : A Response to Charismatic Christian Hermeneutics , and a General Application for Christian Living *,” </w:t>
      </w:r>
      <w:r w:rsidRPr="00BE2D5A">
        <w:rPr>
          <w:rFonts w:asciiTheme="majorBidi" w:hAnsiTheme="majorBidi" w:cstheme="majorBidi"/>
          <w:i/>
          <w:noProof/>
        </w:rPr>
        <w:t>Evangelical Review of Society and Politics</w:t>
      </w:r>
      <w:r w:rsidRPr="00BE2D5A">
        <w:rPr>
          <w:rFonts w:asciiTheme="majorBidi" w:hAnsiTheme="majorBidi" w:cstheme="majorBidi"/>
          <w:noProof/>
        </w:rPr>
        <w:t xml:space="preserve"> 6, no. 2 (2012): 77–108.</w:t>
      </w:r>
      <w:r w:rsidRPr="00BE2D5A">
        <w:rPr>
          <w:rFonts w:asciiTheme="majorBidi" w:hAnsiTheme="majorBidi" w:cstheme="majorBidi"/>
        </w:rPr>
        <w:fldChar w:fldCharType="end"/>
      </w:r>
    </w:p>
  </w:footnote>
  <w:footnote w:id="12">
    <w:p w14:paraId="496C69E0" w14:textId="6719D3AD" w:rsidR="004E7DD0" w:rsidRPr="003D0E8F" w:rsidRDefault="004E7DD0" w:rsidP="00E3288B">
      <w:pPr>
        <w:pStyle w:val="FootnoteText"/>
        <w:ind w:firstLine="630"/>
        <w:jc w:val="both"/>
        <w:rPr>
          <w:rFonts w:asciiTheme="majorBidi" w:hAnsiTheme="majorBidi" w:cstheme="majorBidi"/>
        </w:rPr>
      </w:pPr>
      <w:r w:rsidRPr="00E3288B">
        <w:rPr>
          <w:rStyle w:val="FootnoteReference"/>
          <w:rFonts w:asciiTheme="majorBidi" w:hAnsiTheme="majorBidi" w:cstheme="majorBidi"/>
        </w:rPr>
        <w:footnoteRef/>
      </w:r>
      <w:r w:rsidRPr="00E3288B">
        <w:rPr>
          <w:rFonts w:asciiTheme="majorBidi" w:hAnsiTheme="majorBidi" w:cstheme="majorBidi"/>
        </w:rPr>
        <w:t xml:space="preserve"> </w:t>
      </w:r>
      <w:r w:rsidRPr="00E3288B">
        <w:rPr>
          <w:rFonts w:asciiTheme="majorBidi" w:hAnsiTheme="majorBidi" w:cstheme="majorBidi"/>
        </w:rPr>
        <w:fldChar w:fldCharType="begin" w:fldLock="1"/>
      </w:r>
      <w:r w:rsidR="004C7E3D">
        <w:rPr>
          <w:rFonts w:asciiTheme="majorBidi" w:hAnsiTheme="majorBidi" w:cstheme="majorBidi"/>
        </w:rPr>
        <w:instrText>ADDIN CSL_CITATION {"citationItems":[{"id":"ITEM-1","itemData":{"DOI":"https://doi.org/10.38189/jtbh.v3i2.93","author":[{"dropping-particle":"","family":"Sonny Eli Zaluchu","given":"","non-dropping-particle":"","parse-names":false,"suffix":""}],"container-title":"Jurnal Teologi Berita Hidup","id":"ITEM-1","issue":"2","issued":{"date-parts":[["2021"]]},"page":"249-266","title":"Metode Penelitian di dalam Manuskrip Jurnal Ilmiah Keagamaan","type":"article-journal","volume":"3"},"uris":["http://www.mendeley.com/documents/?uuid=efc30e6f-aa24-44dc-9bd1-00ab6423ae3c"]}],"mendeley":{"formattedCitation":"Sonny Eli Zaluchu, “Metode Penelitian Di Dalam Manuskrip Jurnal Ilmiah Keagamaan,” &lt;i&gt;Jurnal Teologi Berita Hidup&lt;/i&gt; 3, no. 2 (2021): 249–266, https://doi.org/10.38189/jtbh.v3i2.93.","manualFormatting":"Sonny Eli Zaluchu, “Metode Penelitian Di Dalam Manuskrip Jurnal Ilmiah Keagamaan,” Jurnal Teologi Berita Hidup 3, no. 2 (2021): 93-112, e-journal.sttberitahidup.ac.id/index.php/jbh.","plainTextFormattedCitation":"Sonny Eli Zaluchu, “Metode Penelitian Di Dalam Manuskrip Jurnal Ilmiah Keagamaan,” Jurnal Teologi Berita Hidup 3, no. 2 (2021): 249–266, https://doi.org/10.38189/jtbh.v3i2.93.","previouslyFormattedCitation":"Sonny Eli Zaluchu, “Metode Penelitian Di Dalam Manuskrip Jurnal Ilmiah Keagamaan,” &lt;i&gt;Jurnal Teologi Berita Hidup&lt;/i&gt; 3, no. 2 (2021): 249–266, https://doi.org/10.38189/jtbh.v3i2.93."},"properties":{"noteIndex":12},"schema":"https://github.com/citation-style-language/schema/raw/master/csl-citation.json"}</w:instrText>
      </w:r>
      <w:r w:rsidRPr="00E3288B">
        <w:rPr>
          <w:rFonts w:asciiTheme="majorBidi" w:hAnsiTheme="majorBidi" w:cstheme="majorBidi"/>
        </w:rPr>
        <w:fldChar w:fldCharType="separate"/>
      </w:r>
      <w:r w:rsidRPr="00E3288B">
        <w:rPr>
          <w:rFonts w:asciiTheme="majorBidi" w:hAnsiTheme="majorBidi" w:cstheme="majorBidi"/>
          <w:noProof/>
        </w:rPr>
        <w:t xml:space="preserve">Sonny Eli Zaluchu, “Metode Penelitian Di Dalam Manuskrip Jurnal Ilmiah Keagamaan,” </w:t>
      </w:r>
      <w:r w:rsidRPr="00E3288B">
        <w:rPr>
          <w:rFonts w:asciiTheme="majorBidi" w:hAnsiTheme="majorBidi" w:cstheme="majorBidi"/>
          <w:i/>
          <w:noProof/>
        </w:rPr>
        <w:t>Jurnal Teologi Berita Hidup</w:t>
      </w:r>
      <w:r w:rsidRPr="00E3288B">
        <w:rPr>
          <w:rFonts w:asciiTheme="majorBidi" w:hAnsiTheme="majorBidi" w:cstheme="majorBidi"/>
          <w:noProof/>
        </w:rPr>
        <w:t xml:space="preserve"> 3, no. 2 (2021): 93-112, e-journal.sttberitahidup.ac.id/index.php/jbh.</w:t>
      </w:r>
      <w:r w:rsidRPr="00E3288B">
        <w:rPr>
          <w:rFonts w:asciiTheme="majorBidi" w:hAnsiTheme="majorBidi" w:cstheme="majorBidi"/>
        </w:rPr>
        <w:fldChar w:fldCharType="end"/>
      </w:r>
    </w:p>
  </w:footnote>
  <w:footnote w:id="13">
    <w:p w14:paraId="5F269C20" w14:textId="20DA0451" w:rsidR="004E7DD0" w:rsidRPr="003D0E8F" w:rsidRDefault="004E7DD0" w:rsidP="004E7DD0">
      <w:pPr>
        <w:pStyle w:val="FootnoteText"/>
        <w:ind w:firstLine="567"/>
        <w:jc w:val="both"/>
        <w:rPr>
          <w:rFonts w:asciiTheme="majorBidi" w:hAnsiTheme="majorBidi" w:cstheme="majorBidi"/>
        </w:rPr>
      </w:pPr>
      <w:r w:rsidRPr="003D0E8F">
        <w:rPr>
          <w:rStyle w:val="FootnoteReference"/>
          <w:rFonts w:asciiTheme="majorBidi" w:hAnsiTheme="majorBidi" w:cstheme="majorBidi"/>
        </w:rPr>
        <w:footnoteRef/>
      </w:r>
      <w:r w:rsidRPr="003D0E8F">
        <w:rPr>
          <w:rFonts w:asciiTheme="majorBidi" w:hAnsiTheme="majorBidi" w:cstheme="majorBidi"/>
        </w:rPr>
        <w:t xml:space="preserve"> </w:t>
      </w:r>
      <w:r w:rsidRPr="003D0E8F">
        <w:rPr>
          <w:rFonts w:asciiTheme="majorBidi" w:hAnsiTheme="majorBidi" w:cstheme="majorBidi"/>
        </w:rPr>
        <w:fldChar w:fldCharType="begin" w:fldLock="1"/>
      </w:r>
      <w:r w:rsidR="004C7E3D">
        <w:rPr>
          <w:rFonts w:asciiTheme="majorBidi" w:hAnsiTheme="majorBidi" w:cstheme="majorBidi"/>
        </w:rPr>
        <w:instrText>ADDIN CSL_CITATION {"citationItems":[{"id":"ITEM-1","itemData":{"author":[{"dropping-particle":"","family":"Klein","given":"Wlliam W.","non-dropping-particle":"","parse-names":false,"suffix":""},{"dropping-particle":"","family":"Blomberg","given":"Craig L.","non-dropping-particle":"","parse-names":false,"suffix":""},{"dropping-particle":"","family":"Hubbard","given":"Robert L.","non-dropping-particle":"","parse-names":false,"suffix":""}],"edition":"2nd","editor":[{"dropping-particle":"","family":"Jusuf","given":"Chilanha","non-dropping-particle":"","parse-names":false,"suffix":""}],"id":"ITEM-1","issued":{"date-parts":[["2017"]]},"publisher":"Literatur SAAT","publisher-place":"Malang","title":"Introductionn Biblical Interpretation 2","type":"book"},"uris":["http://www.mendeley.com/documents/?uuid=61abad90-6996-4002-9e46-d2d1de24224a"]}],"mendeley":{"formattedCitation":"Wlliam W. Klein, Craig L. Blomberg, and Robert L. Hubbard, &lt;i&gt;Introductionn Biblical Interpretation 2&lt;/i&gt;, ed. Chilanha Jusuf, 2nd ed. (Malang: Literatur SAAT, 2017).","manualFormatting":"Wlliam W. Klein, Craig L. Blomberg, and Robert L. Hubbard, Introductionn Biblical Interpretation 2, ed. Chilanha Jusuf, 2nd ed. (Malang: Literatur SAAT, 2017), 311.","plainTextFormattedCitation":"Wlliam W. Klein, Craig L. Blomberg, and Robert L. Hubbard, Introductionn Biblical Interpretation 2, ed. Chilanha Jusuf, 2nd ed. (Malang: Literatur SAAT, 2017).","previouslyFormattedCitation":"Wlliam W. Klein, Craig L. Blomberg, and Robert L. Hubbard, &lt;i&gt;Introductionn Biblical Interpretation 2&lt;/i&gt;, ed. Chilanha Jusuf, 2nd ed. (Malang: Literatur SAAT, 2017)."},"properties":{"noteIndex":13},"schema":"https://github.com/citation-style-language/schema/raw/master/csl-citation.json"}</w:instrText>
      </w:r>
      <w:r w:rsidRPr="003D0E8F">
        <w:rPr>
          <w:rFonts w:asciiTheme="majorBidi" w:hAnsiTheme="majorBidi" w:cstheme="majorBidi"/>
        </w:rPr>
        <w:fldChar w:fldCharType="separate"/>
      </w:r>
      <w:r w:rsidRPr="003D0E8F">
        <w:rPr>
          <w:rFonts w:asciiTheme="majorBidi" w:hAnsiTheme="majorBidi" w:cstheme="majorBidi"/>
          <w:noProof/>
        </w:rPr>
        <w:t xml:space="preserve">Wlliam W. Klein, Craig L. Blomberg, and Robert L. Hubbard, </w:t>
      </w:r>
      <w:r w:rsidRPr="003D0E8F">
        <w:rPr>
          <w:rFonts w:asciiTheme="majorBidi" w:hAnsiTheme="majorBidi" w:cstheme="majorBidi"/>
          <w:i/>
          <w:noProof/>
        </w:rPr>
        <w:t>Introductionn Biblical Interpretation 2</w:t>
      </w:r>
      <w:r w:rsidRPr="003D0E8F">
        <w:rPr>
          <w:rFonts w:asciiTheme="majorBidi" w:hAnsiTheme="majorBidi" w:cstheme="majorBidi"/>
          <w:noProof/>
        </w:rPr>
        <w:t>, ed. Chilanha Jusuf, 2nd ed. (Malang: Literatur SAAT, 2017), 311.</w:t>
      </w:r>
      <w:r w:rsidRPr="003D0E8F">
        <w:rPr>
          <w:rFonts w:asciiTheme="majorBidi" w:hAnsiTheme="majorBidi" w:cstheme="majorBidi"/>
        </w:rPr>
        <w:fldChar w:fldCharType="end"/>
      </w:r>
    </w:p>
  </w:footnote>
  <w:footnote w:id="14">
    <w:p w14:paraId="67406B16" w14:textId="581BC9C1" w:rsidR="004E7DD0" w:rsidRPr="003D0E8F" w:rsidRDefault="004E7DD0" w:rsidP="004E7DD0">
      <w:pPr>
        <w:pStyle w:val="FootnoteText"/>
        <w:ind w:firstLine="567"/>
        <w:jc w:val="both"/>
        <w:rPr>
          <w:rFonts w:asciiTheme="majorBidi" w:hAnsiTheme="majorBidi" w:cstheme="majorBidi"/>
        </w:rPr>
      </w:pPr>
      <w:r w:rsidRPr="003D0E8F">
        <w:rPr>
          <w:rStyle w:val="FootnoteReference"/>
          <w:rFonts w:asciiTheme="majorBidi" w:hAnsiTheme="majorBidi" w:cstheme="majorBidi"/>
        </w:rPr>
        <w:footnoteRef/>
      </w:r>
      <w:r w:rsidRPr="003D0E8F">
        <w:rPr>
          <w:rFonts w:asciiTheme="majorBidi" w:hAnsiTheme="majorBidi" w:cstheme="majorBidi"/>
        </w:rPr>
        <w:t xml:space="preserve"> </w:t>
      </w:r>
      <w:r w:rsidRPr="003D0E8F">
        <w:rPr>
          <w:rFonts w:asciiTheme="majorBidi" w:hAnsiTheme="majorBidi" w:cstheme="majorBidi"/>
        </w:rPr>
        <w:fldChar w:fldCharType="begin" w:fldLock="1"/>
      </w:r>
      <w:r w:rsidR="004C7E3D">
        <w:rPr>
          <w:rFonts w:asciiTheme="majorBidi" w:hAnsiTheme="majorBidi" w:cstheme="majorBidi"/>
        </w:rPr>
        <w:instrText>ADDIN CSL_CITATION {"citationItems":[{"id":"ITEM-1","itemData":{"DOI":"https://doi.org/10.53547/diegesis.v6i1.378","author":[{"dropping-particle":"","family":"Sualang","given":"Farel Yosua","non-dropping-particle":"","parse-names":false,"suffix":""}],"container-title":"Diegesis: Jurnal Teologi Kharismatika","id":"ITEM-1","issue":"1","issued":{"date-parts":[["2023"]]},"page":"23-38","title":"Keterikatan Pengambilan Keputusan, Konsistensi Sifat-Sifat Bijak dan Evaluasi Karakter dalam Pembentukan Integritas (Paralelisme Amsal 28:6; 19:1)","type":"article-journal","volume":"6"},"uris":["http://www.mendeley.com/documents/?uuid=7b6057cc-ea62-44b6-8f0b-3188234bb4d4"]}],"mendeley":{"formattedCitation":"Farel Yosua Sualang, “Keterikatan Pengambilan Keputusan, Konsistensi Sifat-Sifat Bijak Dan Evaluasi Karakter Dalam Pembentukan Integritas (Paralelisme Amsal 28:6; 19:1),” &lt;i&gt;Diegesis: Jurnal Teologi Kharismatika&lt;/i&gt; 6, no. 1 (2023): 23–38.","manualFormatting":"Farel Yosua Sualang, “Keterikatan Pengambilan Keputusan, Konsistensi Sifat-Sifat Bijak Dan Evaluasi Karakter Dalam Pembentukan Integritas (Paralelisme Amsal 28:6; 19:1),” Diegesis: Jurnal Teologi Kharismatika 6, no. 1 (2023): 24-25.","plainTextFormattedCitation":"Farel Yosua Sualang, “Keterikatan Pengambilan Keputusan, Konsistensi Sifat-Sifat Bijak Dan Evaluasi Karakter Dalam Pembentukan Integritas (Paralelisme Amsal 28:6; 19:1),” Diegesis: Jurnal Teologi Kharismatika 6, no. 1 (2023): 23–38.","previouslyFormattedCitation":"Farel Yosua Sualang, “Keterikatan Pengambilan Keputusan, Konsistensi Sifat-Sifat Bijak Dan Evaluasi Karakter Dalam Pembentukan Integritas (Paralelisme Amsal 28:6; 19:1),” &lt;i&gt;Diegesis: Jurnal Teologi Kharismatika&lt;/i&gt; 6, no. 1 (2023): 23–38."},"properties":{"noteIndex":14},"schema":"https://github.com/citation-style-language/schema/raw/master/csl-citation.json"}</w:instrText>
      </w:r>
      <w:r w:rsidRPr="003D0E8F">
        <w:rPr>
          <w:rFonts w:asciiTheme="majorBidi" w:hAnsiTheme="majorBidi" w:cstheme="majorBidi"/>
        </w:rPr>
        <w:fldChar w:fldCharType="separate"/>
      </w:r>
      <w:r w:rsidRPr="003D0E8F">
        <w:rPr>
          <w:rFonts w:asciiTheme="majorBidi" w:hAnsiTheme="majorBidi" w:cstheme="majorBidi"/>
          <w:noProof/>
        </w:rPr>
        <w:t xml:space="preserve">Farel Yosua Sualang, “Keterikatan Pengambilan Keputusan, Konsistensi Sifat-Sifat Bijak Dan Evaluasi Karakter Dalam Pembentukan Integritas (Paralelisme Amsal 28:6; 19:1),” </w:t>
      </w:r>
      <w:r w:rsidRPr="003D0E8F">
        <w:rPr>
          <w:rFonts w:asciiTheme="majorBidi" w:hAnsiTheme="majorBidi" w:cstheme="majorBidi"/>
          <w:i/>
          <w:noProof/>
        </w:rPr>
        <w:t>Diegesis: Jurnal Teologi Kharismatika</w:t>
      </w:r>
      <w:r w:rsidRPr="003D0E8F">
        <w:rPr>
          <w:rFonts w:asciiTheme="majorBidi" w:hAnsiTheme="majorBidi" w:cstheme="majorBidi"/>
          <w:noProof/>
        </w:rPr>
        <w:t xml:space="preserve"> 6, no. 1 (2023): 24-25.</w:t>
      </w:r>
      <w:r w:rsidRPr="003D0E8F">
        <w:rPr>
          <w:rFonts w:asciiTheme="majorBidi" w:hAnsiTheme="majorBidi" w:cstheme="majorBidi"/>
        </w:rPr>
        <w:fldChar w:fldCharType="end"/>
      </w:r>
    </w:p>
  </w:footnote>
  <w:footnote w:id="15">
    <w:p w14:paraId="2D5927AD" w14:textId="71E6E23C" w:rsidR="004E7DD0" w:rsidRPr="003D0E8F" w:rsidRDefault="004E7DD0" w:rsidP="004E7DD0">
      <w:pPr>
        <w:pStyle w:val="FootnoteText"/>
        <w:ind w:firstLine="567"/>
        <w:jc w:val="both"/>
        <w:rPr>
          <w:rFonts w:asciiTheme="majorBidi" w:hAnsiTheme="majorBidi" w:cstheme="majorBidi"/>
        </w:rPr>
      </w:pPr>
      <w:r w:rsidRPr="003D0E8F">
        <w:rPr>
          <w:rStyle w:val="FootnoteReference"/>
          <w:rFonts w:asciiTheme="majorBidi" w:hAnsiTheme="majorBidi" w:cstheme="majorBidi"/>
        </w:rPr>
        <w:footnoteRef/>
      </w:r>
      <w:r w:rsidRPr="003D0E8F">
        <w:rPr>
          <w:rFonts w:asciiTheme="majorBidi" w:hAnsiTheme="majorBidi" w:cstheme="majorBidi"/>
        </w:rPr>
        <w:t xml:space="preserve"> </w:t>
      </w:r>
      <w:r w:rsidRPr="003D0E8F">
        <w:rPr>
          <w:rFonts w:asciiTheme="majorBidi" w:hAnsiTheme="majorBidi" w:cstheme="majorBidi"/>
        </w:rPr>
        <w:fldChar w:fldCharType="begin" w:fldLock="1"/>
      </w:r>
      <w:r w:rsidR="004C7E3D">
        <w:rPr>
          <w:rFonts w:asciiTheme="majorBidi" w:hAnsiTheme="majorBidi" w:cstheme="majorBidi"/>
        </w:rPr>
        <w:instrText>ADDIN CSL_CITATION {"citationItems":[{"id":"ITEM-1","itemData":{"DOI":"https://doi.org/10.38189/jtbh.v3i2.93","author":[{"dropping-particle":"","family":"Sonny Eli Zaluchu","given":"","non-dropping-particle":"","parse-names":false,"suffix":""}],"container-title":"Jurnal Teologi Berita Hidup","id":"ITEM-1","issue":"2","issued":{"date-parts":[["2021"]]},"page":"249-266","title":"Metode Penelitian di dalam Manuskrip Jurnal Ilmiah Keagamaan","type":"article-journal","volume":"3"},"uris":["http://www.mendeley.com/documents/?uuid=efc30e6f-aa24-44dc-9bd1-00ab6423ae3c"]}],"mendeley":{"formattedCitation":"Sonny Eli Zaluchu, “Metode Penelitian Di Dalam Manuskrip Jurnal Ilmiah Keagamaan.”","manualFormatting":"Sonny Eli Zaluchu, “Metode Penelitian Di Dalam Manuskrip Jurnal Ilmiah Keagamaan.\", 112-113”","plainTextFormattedCitation":"Sonny Eli Zaluchu, “Metode Penelitian Di Dalam Manuskrip Jurnal Ilmiah Keagamaan.”","previouslyFormattedCitation":"Sonny Eli Zaluchu, “Metode Penelitian Di Dalam Manuskrip Jurnal Ilmiah Keagamaan.”"},"properties":{"noteIndex":15},"schema":"https://github.com/citation-style-language/schema/raw/master/csl-citation.json"}</w:instrText>
      </w:r>
      <w:r w:rsidRPr="003D0E8F">
        <w:rPr>
          <w:rFonts w:asciiTheme="majorBidi" w:hAnsiTheme="majorBidi" w:cstheme="majorBidi"/>
        </w:rPr>
        <w:fldChar w:fldCharType="separate"/>
      </w:r>
      <w:r w:rsidRPr="003D0E8F">
        <w:rPr>
          <w:rFonts w:asciiTheme="majorBidi" w:hAnsiTheme="majorBidi" w:cstheme="majorBidi"/>
          <w:noProof/>
        </w:rPr>
        <w:t>Sonny Eli Zaluchu, “Metode Penelitian Di Dalam Manuskrip Jurnal Ilmiah Keagamaan.", 112-113”</w:t>
      </w:r>
      <w:r w:rsidRPr="003D0E8F">
        <w:rPr>
          <w:rFonts w:asciiTheme="majorBidi" w:hAnsiTheme="majorBidi" w:cstheme="majorBidi"/>
        </w:rPr>
        <w:fldChar w:fldCharType="end"/>
      </w:r>
    </w:p>
  </w:footnote>
  <w:footnote w:id="16">
    <w:p w14:paraId="5053D4EA" w14:textId="1D85C532" w:rsidR="004E7DD0" w:rsidRPr="003D0E8F" w:rsidRDefault="004E7DD0" w:rsidP="004E7DD0">
      <w:pPr>
        <w:pStyle w:val="FootnoteText"/>
        <w:ind w:firstLine="567"/>
        <w:jc w:val="both"/>
        <w:rPr>
          <w:rFonts w:asciiTheme="majorBidi" w:hAnsiTheme="majorBidi" w:cstheme="majorBidi"/>
        </w:rPr>
      </w:pPr>
      <w:r w:rsidRPr="003D0E8F">
        <w:rPr>
          <w:rStyle w:val="FootnoteReference"/>
          <w:rFonts w:asciiTheme="majorBidi" w:hAnsiTheme="majorBidi" w:cstheme="majorBidi"/>
        </w:rPr>
        <w:footnoteRef/>
      </w:r>
      <w:r w:rsidRPr="003D0E8F">
        <w:rPr>
          <w:rFonts w:asciiTheme="majorBidi" w:hAnsiTheme="majorBidi" w:cstheme="majorBidi"/>
        </w:rPr>
        <w:t xml:space="preserve"> </w:t>
      </w:r>
      <w:r w:rsidRPr="003D0E8F">
        <w:rPr>
          <w:rFonts w:asciiTheme="majorBidi" w:hAnsiTheme="majorBidi" w:cstheme="majorBidi"/>
        </w:rPr>
        <w:fldChar w:fldCharType="begin" w:fldLock="1"/>
      </w:r>
      <w:r w:rsidR="004C7E3D">
        <w:rPr>
          <w:rFonts w:asciiTheme="majorBidi" w:hAnsiTheme="majorBidi" w:cstheme="majorBidi"/>
        </w:rPr>
        <w:instrText>ADDIN CSL_CITATION {"citationItems":[{"id":"ITEM-1","itemData":{"author":[{"dropping-particle":"","family":"Douglas Stuart","given":"","non-dropping-particle":"","parse-names":false,"suffix":""}],"edition":"3","id":"ITEM-1","issued":{"date-parts":[["2017"]]},"publisher":"Westminster John Knox Press","publisher-place":"Louisville, Kentucky","title":"Old Testament Eksegesis Fourth Edition: A Handbook for Students and Pastors","type":"book"},"uris":["http://www.mendeley.com/documents/?uuid=59943e4e-7e12-4f98-8ad5-39e644bd80a2"]}],"mendeley":{"formattedCitation":"Douglas Stuart, &lt;i&gt;Old Testament Eksegesis Fourth Edition: A Handbook for Students and Pastors&lt;/i&gt;, 3rd ed. (Louisville, Kentucky: Westminster John Knox Press, 2017).","manualFormatting":"Douglas Stuart, Old Testament Eksegesis Fourth Edition: A Handbook for Students and Pastors, 3rd ed. (Louisville, Kentucky: Westminster John Knox Press, 2017), 57.","plainTextFormattedCitation":"Douglas Stuart, Old Testament Eksegesis Fourth Edition: A Handbook for Students and Pastors, 3rd ed. (Louisville, Kentucky: Westminster John Knox Press, 2017).","previouslyFormattedCitation":"Douglas Stuart, &lt;i&gt;Old Testament Eksegesis Fourth Edition: A Handbook for Students and Pastors&lt;/i&gt;, 3rd ed. (Louisville, Kentucky: Westminster John Knox Press, 2017)."},"properties":{"noteIndex":16},"schema":"https://github.com/citation-style-language/schema/raw/master/csl-citation.json"}</w:instrText>
      </w:r>
      <w:r w:rsidRPr="003D0E8F">
        <w:rPr>
          <w:rFonts w:asciiTheme="majorBidi" w:hAnsiTheme="majorBidi" w:cstheme="majorBidi"/>
        </w:rPr>
        <w:fldChar w:fldCharType="separate"/>
      </w:r>
      <w:r w:rsidRPr="003D0E8F">
        <w:rPr>
          <w:rFonts w:asciiTheme="majorBidi" w:hAnsiTheme="majorBidi" w:cstheme="majorBidi"/>
          <w:noProof/>
        </w:rPr>
        <w:t xml:space="preserve">Douglas Stuart, </w:t>
      </w:r>
      <w:r w:rsidRPr="003D0E8F">
        <w:rPr>
          <w:rFonts w:asciiTheme="majorBidi" w:hAnsiTheme="majorBidi" w:cstheme="majorBidi"/>
          <w:i/>
          <w:noProof/>
        </w:rPr>
        <w:t>Old Testament Eksegesis Fourth Edition: A Handbook for Students and Pastors</w:t>
      </w:r>
      <w:r w:rsidRPr="003D0E8F">
        <w:rPr>
          <w:rFonts w:asciiTheme="majorBidi" w:hAnsiTheme="majorBidi" w:cstheme="majorBidi"/>
          <w:noProof/>
        </w:rPr>
        <w:t>, 3rd ed. (Louisville, Kentucky: Westminster John Knox Press, 2017), 57.</w:t>
      </w:r>
      <w:r w:rsidRPr="003D0E8F">
        <w:rPr>
          <w:rFonts w:asciiTheme="majorBidi" w:hAnsiTheme="majorBidi" w:cstheme="majorBidi"/>
        </w:rPr>
        <w:fldChar w:fldCharType="end"/>
      </w:r>
    </w:p>
  </w:footnote>
  <w:footnote w:id="17">
    <w:p w14:paraId="3B1BF045" w14:textId="1F47F217" w:rsidR="004E7DD0" w:rsidRPr="003D0E8F" w:rsidRDefault="004E7DD0" w:rsidP="004E7DD0">
      <w:pPr>
        <w:pStyle w:val="FootnoteText"/>
        <w:ind w:firstLine="567"/>
        <w:jc w:val="both"/>
        <w:rPr>
          <w:rFonts w:asciiTheme="majorBidi" w:hAnsiTheme="majorBidi" w:cstheme="majorBidi"/>
        </w:rPr>
      </w:pPr>
      <w:r w:rsidRPr="003D0E8F">
        <w:rPr>
          <w:rStyle w:val="FootnoteReference"/>
          <w:rFonts w:asciiTheme="majorBidi" w:hAnsiTheme="majorBidi" w:cstheme="majorBidi"/>
        </w:rPr>
        <w:footnoteRef/>
      </w:r>
      <w:r w:rsidRPr="003D0E8F">
        <w:rPr>
          <w:rFonts w:asciiTheme="majorBidi" w:hAnsiTheme="majorBidi" w:cstheme="majorBidi"/>
        </w:rPr>
        <w:t xml:space="preserve"> </w:t>
      </w:r>
      <w:r w:rsidRPr="003D0E8F">
        <w:rPr>
          <w:rFonts w:asciiTheme="majorBidi" w:hAnsiTheme="majorBidi" w:cstheme="majorBidi"/>
        </w:rPr>
        <w:fldChar w:fldCharType="begin" w:fldLock="1"/>
      </w:r>
      <w:r w:rsidR="004C7E3D">
        <w:rPr>
          <w:rFonts w:asciiTheme="majorBidi" w:hAnsiTheme="majorBidi" w:cstheme="majorBidi"/>
        </w:rPr>
        <w:instrText>ADDIN CSL_CITATION {"citationItems":[{"id":"ITEM-1","itemData":{"author":[{"dropping-particle":"","family":"Stuart","given":"Douglas","non-dropping-particle":"","parse-names":false,"suffix":""},{"dropping-particle":"","family":"Fee","given":"Gordon D.","non-dropping-particle":"","parse-names":false,"suffix":""}],"edition":"4th","editor":[{"dropping-particle":"","family":"Yosua Setio Yudo","given":"","non-dropping-particle":"","parse-names":false,"suffix":""}],"id":"ITEM-1","issued":{"date-parts":[["2021"]]},"publisher":"Gandum Mas","publisher-place":"Malang","title":"Hermeneutik - Menafsirkan Firman Tuhan Dengan Tepat","type":"book"},"uris":["http://www.mendeley.com/documents/?uuid=af1111e3-d536-4087-a5fb-e3f60258e988"]}],"mendeley":{"formattedCitation":"Douglas Stuart and Gordon D. Fee, &lt;i&gt;Hermeneutik - Menafsirkan Firman Tuhan Dengan Tepat&lt;/i&gt;, ed. Yosua Setio Yudo, 4th ed. (Malang: Gandum Mas, 2021).","manualFormatting":"Douglas Stuart and Gordon D. Fee, Hermeneutik - Menafsirkan Firman Tuhan Dengan Tepat, ed. Yosua Setio Yudo, 4th ed. (Malang: Gandum Mas, 2021), 23.","plainTextFormattedCitation":"Douglas Stuart and Gordon D. Fee, Hermeneutik - Menafsirkan Firman Tuhan Dengan Tepat, ed. Yosua Setio Yudo, 4th ed. (Malang: Gandum Mas, 2021).","previouslyFormattedCitation":"Douglas Stuart and Gordon D. Fee, &lt;i&gt;Hermeneutik - Menafsirkan Firman Tuhan Dengan Tepat&lt;/i&gt;, ed. Yosua Setio Yudo, 4th ed. (Malang: Gandum Mas, 2021)."},"properties":{"noteIndex":17},"schema":"https://github.com/citation-style-language/schema/raw/master/csl-citation.json"}</w:instrText>
      </w:r>
      <w:r w:rsidRPr="003D0E8F">
        <w:rPr>
          <w:rFonts w:asciiTheme="majorBidi" w:hAnsiTheme="majorBidi" w:cstheme="majorBidi"/>
        </w:rPr>
        <w:fldChar w:fldCharType="separate"/>
      </w:r>
      <w:r w:rsidRPr="003D0E8F">
        <w:rPr>
          <w:rFonts w:asciiTheme="majorBidi" w:hAnsiTheme="majorBidi" w:cstheme="majorBidi"/>
          <w:noProof/>
        </w:rPr>
        <w:t xml:space="preserve">Douglas Stuart and Gordon D. Fee, </w:t>
      </w:r>
      <w:r w:rsidRPr="003D0E8F">
        <w:rPr>
          <w:rFonts w:asciiTheme="majorBidi" w:hAnsiTheme="majorBidi" w:cstheme="majorBidi"/>
          <w:i/>
          <w:noProof/>
        </w:rPr>
        <w:t>Hermeneutik - Menafsirkan Firman Tuhan Dengan Tepat</w:t>
      </w:r>
      <w:r w:rsidRPr="003D0E8F">
        <w:rPr>
          <w:rFonts w:asciiTheme="majorBidi" w:hAnsiTheme="majorBidi" w:cstheme="majorBidi"/>
          <w:noProof/>
        </w:rPr>
        <w:t>, ed. Yosua Setio Yudo, 4th ed. (Malang: Gandum Mas, 2021), 23.</w:t>
      </w:r>
      <w:r w:rsidRPr="003D0E8F">
        <w:rPr>
          <w:rFonts w:asciiTheme="majorBidi" w:hAnsiTheme="majorBidi" w:cstheme="majorBidi"/>
        </w:rPr>
        <w:fldChar w:fldCharType="end"/>
      </w:r>
    </w:p>
  </w:footnote>
  <w:footnote w:id="18">
    <w:p w14:paraId="39DD6A0C" w14:textId="636C020A" w:rsidR="004E7DD0" w:rsidRPr="00F6303F" w:rsidRDefault="004E7DD0" w:rsidP="004E7DD0">
      <w:pPr>
        <w:pStyle w:val="FootnoteText"/>
        <w:ind w:firstLine="567"/>
        <w:jc w:val="both"/>
        <w:rPr>
          <w:rFonts w:asciiTheme="majorBidi" w:hAnsiTheme="majorBidi" w:cstheme="majorBidi"/>
        </w:rPr>
      </w:pPr>
      <w:r w:rsidRPr="003D0E8F">
        <w:rPr>
          <w:rStyle w:val="FootnoteReference"/>
          <w:rFonts w:asciiTheme="majorBidi" w:hAnsiTheme="majorBidi" w:cstheme="majorBidi"/>
        </w:rPr>
        <w:footnoteRef/>
      </w:r>
      <w:r w:rsidRPr="003D0E8F">
        <w:rPr>
          <w:rFonts w:asciiTheme="majorBidi" w:hAnsiTheme="majorBidi" w:cstheme="majorBidi"/>
        </w:rPr>
        <w:t xml:space="preserve"> </w:t>
      </w:r>
      <w:r w:rsidRPr="003D0E8F">
        <w:rPr>
          <w:rFonts w:asciiTheme="majorBidi" w:hAnsiTheme="majorBidi" w:cstheme="majorBidi"/>
        </w:rPr>
        <w:fldChar w:fldCharType="begin" w:fldLock="1"/>
      </w:r>
      <w:r w:rsidR="004C7E3D">
        <w:rPr>
          <w:rFonts w:asciiTheme="majorBidi" w:hAnsiTheme="majorBidi" w:cstheme="majorBidi"/>
        </w:rPr>
        <w:instrText>ADDIN CSL_CITATION {"citationItems":[{"id":"ITEM-1","itemData":{"DOI":"10.47154/sjtpk.v15i1.194","ISSN":"2338-0489","abstract":"The purpose of this research is to understand the meaning of fear of God in the text of Proverbs 1-9. Because the phrase \"fear of God\" often shows a gap in interpretation as an action-consequence relationship and re-interpretation in the orientation of obedience to wise qualities. This study uses a qualitative approach using the hermeneutic method of the wisdom genre, in particular paying attention coherently to the thematic phrase \"fear of the Lord\" in Proverbs 1-9. Thematic analysis of the relation of wisdom literature pays attention to translational or literal analysis, context, theological and especially the structure of antithetical parallelism, as well as the character-consequence pattern of the fool and the wise man. The result of this study is that the phrase \"fear of God\" describes a rebuke and rejection of wisdom which has bad consequences for a person. However, the peculiarity of wisdom in the phrase \"fear of the Lord\" provides a coherent orientation between knowledge and knowledge of God. It can be concluded that the basis of wisdom, namely \"fearing the Lord\" provides an understanding for wise and stupid people. The uniqueness of this interpretation is caused by the peculiarity of the pattern of words that are retribution (cause and effect) in the book of Proverbs 1-9. Not surprisingly, the meaning of the phrase \"fear of God\" emphasizes character/habits and the impact of true wisdom.","author":[{"dropping-particle":"","family":"Riski","given":"","non-dropping-particle":"","parse-names":false,"suffix":""},{"dropping-particle":"","family":"Yosua Sualang","given":"Farel","non-dropping-particle":"","parse-names":false,"suffix":""},{"dropping-particle":"","family":"Totok Budiyono","given":"Endah","non-dropping-particle":"","parse-names":false,"suffix":""}],"container-title":"Scripta : Jurnal Teologi dan Pelayanan Kontekstusal","id":"ITEM-1","issue":"1","issued":{"date-parts":[["2023"]]},"page":"1-17","title":"Study Eksegesis Amsal 1-9: Suatu Antitesis Antara Orang Bebal dan Orang Bijak SCRIPTA: Jurnal Teologi &amp; Pelayanan Kontekstual","type":"article-journal","volume":"15"},"uris":["http://www.mendeley.com/documents/?uuid=a2ac7076-09d0-35b4-971d-a2ea294bc039"]}],"mendeley":{"formattedCitation":"Riski, Farel Yosua Sualang, and Endah Totok Budiyono, “Study Eksegesis Amsal 1-9: Suatu Antitesis Antara Orang Bebal Dan Orang Bijak SCRIPTA: Jurnal Teologi &amp; Pelayanan Kontekstual,” &lt;i&gt;Scripta : Jurnal Teologi dan Pelayanan Kontekstusal&lt;/i&gt; 15, no. 1 (2023): 1–17, https://ejournal.stte.ac.id/index.","plainTextFormattedCitation":"Riski, Farel Yosua Sualang, and Endah Totok Budiyono, “Study Eksegesis Amsal 1-9: Suatu Antitesis Antara Orang Bebal Dan Orang Bijak SCRIPTA: Jurnal Teologi &amp; Pelayanan Kontekstual,” Scripta : Jurnal Teologi dan Pelayanan Kontekstusal 15, no. 1 (2023): 1–17, https://ejournal.stte.ac.id/index.","previouslyFormattedCitation":"Riski, Farel Yosua Sualang, and Endah Totok Budiyono, “Study Eksegesis Amsal 1-9: Suatu Antitesis Antara Orang Bebal Dan Orang Bijak SCRIPTA: Jurnal Teologi &amp; Pelayanan Kontekstual,” &lt;i&gt;Scripta : Jurnal Teologi dan Pelayanan Kontekstusal&lt;/i&gt; 15, no. 1 (2023): 1–17, https://ejournal.stte.ac.id/index."},"properties":{"noteIndex":18},"schema":"https://github.com/citation-style-language/schema/raw/master/csl-citation.json"}</w:instrText>
      </w:r>
      <w:r w:rsidRPr="003D0E8F">
        <w:rPr>
          <w:rFonts w:asciiTheme="majorBidi" w:hAnsiTheme="majorBidi" w:cstheme="majorBidi"/>
        </w:rPr>
        <w:fldChar w:fldCharType="separate"/>
      </w:r>
      <w:r w:rsidRPr="004B7EE1">
        <w:rPr>
          <w:rFonts w:asciiTheme="majorBidi" w:hAnsiTheme="majorBidi" w:cstheme="majorBidi"/>
          <w:noProof/>
        </w:rPr>
        <w:t xml:space="preserve">Riski, Farel Yosua Sualang, and Endah Totok Budiyono, “Study Eksegesis Amsal 1-9: Suatu Antitesis Antara Orang Bebal Dan Orang Bijak SCRIPTA: Jurnal Teologi &amp; Pelayanan Kontekstual,” </w:t>
      </w:r>
      <w:r w:rsidRPr="004B7EE1">
        <w:rPr>
          <w:rFonts w:asciiTheme="majorBidi" w:hAnsiTheme="majorBidi" w:cstheme="majorBidi"/>
          <w:i/>
          <w:noProof/>
        </w:rPr>
        <w:t>Scripta : Jurnal Teologi dan Pelayanan Kontekstusal</w:t>
      </w:r>
      <w:r w:rsidRPr="004B7EE1">
        <w:rPr>
          <w:rFonts w:asciiTheme="majorBidi" w:hAnsiTheme="majorBidi" w:cstheme="majorBidi"/>
          <w:noProof/>
        </w:rPr>
        <w:t xml:space="preserve"> 15, no. 1 (2023): 1–17, https://ejournal.stte.ac.id/index.</w:t>
      </w:r>
      <w:r w:rsidRPr="003D0E8F">
        <w:rPr>
          <w:rFonts w:asciiTheme="majorBidi" w:hAnsiTheme="majorBidi" w:cstheme="majorBidi"/>
        </w:rPr>
        <w:fldChar w:fldCharType="end"/>
      </w:r>
    </w:p>
  </w:footnote>
  <w:footnote w:id="19">
    <w:p w14:paraId="1F420050" w14:textId="2AAB9B98" w:rsidR="00E46F65" w:rsidRPr="002B3234" w:rsidRDefault="00E46F65" w:rsidP="00E46F65">
      <w:pPr>
        <w:pStyle w:val="FootnoteText"/>
        <w:ind w:firstLine="567"/>
        <w:jc w:val="both"/>
        <w:rPr>
          <w:rFonts w:asciiTheme="majorBidi" w:hAnsiTheme="majorBidi" w:cstheme="majorBidi"/>
        </w:rPr>
      </w:pPr>
      <w:r w:rsidRPr="002B3234">
        <w:rPr>
          <w:rStyle w:val="FootnoteReference"/>
          <w:rFonts w:asciiTheme="majorBidi" w:hAnsiTheme="majorBidi" w:cstheme="majorBidi"/>
        </w:rPr>
        <w:footnoteRef/>
      </w:r>
      <w:r w:rsidRPr="002B3234">
        <w:rPr>
          <w:rFonts w:asciiTheme="majorBidi" w:hAnsiTheme="majorBidi" w:cstheme="majorBidi"/>
        </w:rPr>
        <w:t xml:space="preserve"> </w:t>
      </w:r>
      <w:r w:rsidRPr="002B3234">
        <w:rPr>
          <w:rFonts w:asciiTheme="majorBidi" w:hAnsiTheme="majorBidi" w:cstheme="majorBidi"/>
        </w:rPr>
        <w:fldChar w:fldCharType="begin" w:fldLock="1"/>
      </w:r>
      <w:r w:rsidR="004C7E3D">
        <w:rPr>
          <w:rFonts w:asciiTheme="majorBidi" w:hAnsiTheme="majorBidi" w:cstheme="majorBidi"/>
        </w:rPr>
        <w:instrText>ADDIN CSL_CITATION {"citationItems":[{"id":"ITEM-1","itemData":{"abstract":"This study uses qualitative methods that are descriptive in nature, namely the researcher describes various situations, conditions, and various variables. This research uses secondary data techniques and photos on social media in search of relevant data that can add insight for students. The phenomenon of flexing is included in the theory of structural functionalism, flexing becomes a new culture and becomes a spectacle that is mushrooming among the community. Social media such as Instagram, Tiktok, and Facebook with flexing content have become an issue and discussed by all social classes. Showing off wealth on social media aims to get awards, honor, and social status where the wealth that is owned is not necessarily true to its own ownership.","author":[{"dropping-particle":"","family":"Khayati","given":"Nur","non-dropping-particle":"","parse-names":false,"suffix":""},{"dropping-particle":"","family":"Apriliyanti","given":"Dinda","non-dropping-particle":"","parse-names":false,"suffix":""},{"dropping-particle":"","family":"Nastacia Sudiana","given":"Victoria","non-dropping-particle":"","parse-names":false,"suffix":""},{"dropping-particle":"","family":"Setiawan","given":"Aji","non-dropping-particle":"","parse-names":false,"suffix":""},{"dropping-particle":"","family":"Pramono","given":"Didi","non-dropping-particle":"","parse-names":false,"suffix":""}],"container-title":"Jurnal Sosialisasi","id":"ITEM-1","issue":"2","issued":{"date-parts":[["2022"]]},"page":"113-121","title":"Fenomena Flexing Di Media Sosial Sebagai Ajang Pengakuan Kelas Sosial Dengan Kajian Teori Fungsionalisme Struktural","type":"article-journal","volume":"9"},"uris":["http://www.mendeley.com/documents/?uuid=a89ca741-cf23-4f1c-b2c0-ee8f37f679dd"]}],"mendeley":{"formattedCitation":"Khayati et al., “Fenomena Flexing Di Media Sosial Sebagai Ajang Pengakuan Kelas Sosial Dengan Kajian Teori Fungsionalisme Struktural.”","manualFormatting":"Khayati et al., “Fenomena Flexing Di Media Sosial Sebagai Ajang Pengakuan Kelas Sosial Dengan Kajian Teori Fungsionalisme Struktural.\" 114.","plainTextFormattedCitation":"Khayati et al., “Fenomena Flexing Di Media Sosial Sebagai Ajang Pengakuan Kelas Sosial Dengan Kajian Teori Fungsionalisme Struktural.”","previouslyFormattedCitation":"Khayati et al., “Fenomena Flexing Di Media Sosial Sebagai Ajang Pengakuan Kelas Sosial Dengan Kajian Teori Fungsionalisme Struktural.”"},"properties":{"noteIndex":19},"schema":"https://github.com/citation-style-language/schema/raw/master/csl-citation.json"}</w:instrText>
      </w:r>
      <w:r w:rsidRPr="002B3234">
        <w:rPr>
          <w:rFonts w:asciiTheme="majorBidi" w:hAnsiTheme="majorBidi" w:cstheme="majorBidi"/>
        </w:rPr>
        <w:fldChar w:fldCharType="separate"/>
      </w:r>
      <w:r w:rsidRPr="002B3234">
        <w:rPr>
          <w:rFonts w:asciiTheme="majorBidi" w:hAnsiTheme="majorBidi" w:cstheme="majorBidi"/>
          <w:noProof/>
        </w:rPr>
        <w:t>Khayati et al., “Fenomena Flexing Di Media Sosial Sebagai Ajang Pengakuan Kelas Sosial Dengan Kajian Teori Fungsionalisme Struktural." 114.</w:t>
      </w:r>
      <w:r w:rsidRPr="002B3234">
        <w:rPr>
          <w:rFonts w:asciiTheme="majorBidi" w:hAnsiTheme="majorBidi" w:cstheme="majorBidi"/>
        </w:rPr>
        <w:fldChar w:fldCharType="end"/>
      </w:r>
    </w:p>
  </w:footnote>
  <w:footnote w:id="20">
    <w:p w14:paraId="4212C49F" w14:textId="68A359D0" w:rsidR="00E46F65" w:rsidRPr="00E66269" w:rsidRDefault="00E46F65" w:rsidP="00E46F65">
      <w:pPr>
        <w:pStyle w:val="FootnoteText"/>
        <w:ind w:firstLine="567"/>
        <w:jc w:val="both"/>
        <w:rPr>
          <w:rFonts w:asciiTheme="majorBidi" w:hAnsiTheme="majorBidi" w:cstheme="majorBidi"/>
        </w:rPr>
      </w:pPr>
      <w:r w:rsidRPr="00E66269">
        <w:rPr>
          <w:rStyle w:val="FootnoteReference"/>
          <w:rFonts w:asciiTheme="majorBidi" w:hAnsiTheme="majorBidi" w:cstheme="majorBidi"/>
        </w:rPr>
        <w:footnoteRef/>
      </w:r>
      <w:r w:rsidRPr="00E66269">
        <w:rPr>
          <w:rFonts w:asciiTheme="majorBidi" w:hAnsiTheme="majorBidi" w:cstheme="majorBidi"/>
        </w:rPr>
        <w:t xml:space="preserve"> </w:t>
      </w:r>
      <w:r w:rsidRPr="00E66269">
        <w:rPr>
          <w:rFonts w:asciiTheme="majorBidi" w:hAnsiTheme="majorBidi" w:cstheme="majorBidi"/>
        </w:rPr>
        <w:fldChar w:fldCharType="begin" w:fldLock="1"/>
      </w:r>
      <w:r w:rsidR="004C7E3D">
        <w:rPr>
          <w:rFonts w:asciiTheme="majorBidi" w:hAnsiTheme="majorBidi" w:cstheme="majorBidi"/>
        </w:rPr>
        <w:instrText>ADDIN CSL_CITATION {"citationItems":[{"id":"ITEM-1","itemData":{"ISBN":"9786236063705","author":[{"dropping-particle":"","family":"Koraag","given":"Johanes","non-dropping-particle":"","parse-names":false,"suffix":""}],"chapter-number":"13","container-title":"Energi Yang Terus Membara","editor":[{"dropping-particle":"","family":"Suroso","given":"","non-dropping-particle":"","parse-names":false,"suffix":""}],"id":"ITEM-1","issued":{"date-parts":[["2022"]]},"publisher":"Cantrik Pustaka","publisher-place":"Yogyakarta","title":"Fenomena Flexing Dalam Prespektif Estetika","type":"chapter"},"uris":["http://www.mendeley.com/documents/?uuid=5595bff7-22e4-4975-b9c5-bfbb65cc4fa3"]}],"mendeley":{"formattedCitation":"Johanes Koraag, “Fenomena Flexing Dalam Prespektif Estetika,” in &lt;i&gt;Energi Yang Terus Membara&lt;/i&gt;, ed. Suroso (Yogyakarta: Cantrik Pustaka, 2022), http://staffnew.uny.ac.id/upload/131572386/penelitian/Energi yang Terus Membara.pdf.","manualFormatting":"Johanes Koraag, “Fenomena Flexing Dalam Prespektif Estetika,” in Energi Yang Terus Membara, ed. Suroso (Yogyakarta: Cantrik Pustaka, 2022), 162. http://staffnew.uny.ac.id/upload/131572386/penelitian/Energi yang Terus Membara.pdf.","plainTextFormattedCitation":"Johanes Koraag, “Fenomena Flexing Dalam Prespektif Estetika,” in Energi Yang Terus Membara, ed. Suroso (Yogyakarta: Cantrik Pustaka, 2022), http://staffnew.uny.ac.id/upload/131572386/penelitian/Energi yang Terus Membara.pdf.","previouslyFormattedCitation":"Johanes Koraag, “Fenomena Flexing Dalam Prespektif Estetika,” in &lt;i&gt;Energi Yang Terus Membara&lt;/i&gt;, ed. Suroso (Yogyakarta: Cantrik Pustaka, 2022), http://staffnew.uny.ac.id/upload/131572386/penelitian/Energi yang Terus Membara.pdf."},"properties":{"noteIndex":20},"schema":"https://github.com/citation-style-language/schema/raw/master/csl-citation.json"}</w:instrText>
      </w:r>
      <w:r w:rsidRPr="00E66269">
        <w:rPr>
          <w:rFonts w:asciiTheme="majorBidi" w:hAnsiTheme="majorBidi" w:cstheme="majorBidi"/>
        </w:rPr>
        <w:fldChar w:fldCharType="separate"/>
      </w:r>
      <w:r w:rsidRPr="00E66269">
        <w:rPr>
          <w:rFonts w:asciiTheme="majorBidi" w:hAnsiTheme="majorBidi" w:cstheme="majorBidi"/>
          <w:noProof/>
        </w:rPr>
        <w:t xml:space="preserve">Johanes Koraag, “Fenomena Flexing Dalam Prespektif Estetika,” in </w:t>
      </w:r>
      <w:r w:rsidRPr="00E66269">
        <w:rPr>
          <w:rFonts w:asciiTheme="majorBidi" w:hAnsiTheme="majorBidi" w:cstheme="majorBidi"/>
          <w:i/>
          <w:noProof/>
        </w:rPr>
        <w:t>Energi Yang Terus Membara</w:t>
      </w:r>
      <w:r w:rsidRPr="00E66269">
        <w:rPr>
          <w:rFonts w:asciiTheme="majorBidi" w:hAnsiTheme="majorBidi" w:cstheme="majorBidi"/>
          <w:noProof/>
        </w:rPr>
        <w:t>, ed. Suroso (Yogyakarta: Cantrik Pustaka, 2022), 162. http://staffnew.uny.ac.id/upload/131572386/penelitian/Energi yang Terus Membara.pdf.</w:t>
      </w:r>
      <w:r w:rsidRPr="00E66269">
        <w:rPr>
          <w:rFonts w:asciiTheme="majorBidi" w:hAnsiTheme="majorBidi" w:cstheme="majorBidi"/>
        </w:rPr>
        <w:fldChar w:fldCharType="end"/>
      </w:r>
    </w:p>
  </w:footnote>
  <w:footnote w:id="21">
    <w:p w14:paraId="650DCD25" w14:textId="2655FB00" w:rsidR="00E46F65" w:rsidRPr="00E66269" w:rsidRDefault="00E46F65" w:rsidP="00E46F65">
      <w:pPr>
        <w:pStyle w:val="FootnoteText"/>
        <w:ind w:firstLine="567"/>
        <w:jc w:val="both"/>
        <w:rPr>
          <w:rFonts w:asciiTheme="majorBidi" w:hAnsiTheme="majorBidi" w:cstheme="majorBidi"/>
        </w:rPr>
      </w:pPr>
      <w:r w:rsidRPr="00E66269">
        <w:rPr>
          <w:rStyle w:val="FootnoteReference"/>
          <w:rFonts w:asciiTheme="majorBidi" w:hAnsiTheme="majorBidi" w:cstheme="majorBidi"/>
        </w:rPr>
        <w:footnoteRef/>
      </w:r>
      <w:r w:rsidRPr="00E66269">
        <w:rPr>
          <w:rFonts w:asciiTheme="majorBidi" w:hAnsiTheme="majorBidi" w:cstheme="majorBidi"/>
        </w:rPr>
        <w:t xml:space="preserve"> </w:t>
      </w:r>
      <w:r w:rsidRPr="00E66269">
        <w:rPr>
          <w:rFonts w:asciiTheme="majorBidi" w:hAnsiTheme="majorBidi" w:cstheme="majorBidi"/>
        </w:rPr>
        <w:fldChar w:fldCharType="begin" w:fldLock="1"/>
      </w:r>
      <w:r w:rsidR="004C7E3D">
        <w:rPr>
          <w:rFonts w:asciiTheme="majorBidi" w:hAnsiTheme="majorBidi" w:cstheme="majorBidi"/>
        </w:rPr>
        <w:instrText>ADDIN CSL_CITATION {"citationItems":[{"id":"ITEM-1","itemData":{"DOI":"10.46495/sdjt.v13i1.212","ISBN":"0309089210363","ISSN":"2722-0079","abstract":"Amsal 28:20 adalah salah satu dari bagian teks yang menekankan tentang suatu antitesis antara orang yang dapat dipercaya dengan orang yang ingin cepat menjadi kaya berdasarkan pola perkataan karakter-konsekuensi (pola karakter-konsekuensi merupakan pola struktur yang ada di dalam kitab Amsal yang memperhatikan adanya tindakan karakter dan konsekuensi yang akan diterima). Kecenderungan manusia hari ini adalah hidup secara materialistis yang mendorong seseorang ingin cepat kaya melalui jalan pintas yakni judi online, sehingga merusakkan kualitas hidup orang percaya. Tujuan penelitian ini adalah untuk memberikan rujukan kepada setiap orang percaya untuk harus membangun kualitas hidup yang benar sehingga tidak jatuh dalam jeratan judi online. Dengan enggunakan metode kualitatif dengan sub intrepetative design khususnya hermeneutikastra hikmat, untuk meneliti analisisi pola perkataan karakter-konsekuensi Amsal 28:20, maka atikel ini menemukan adanya tiga faktor pembentuk karakter yang saling berkaitan, yakni: pertama kesetiaan, sebagai faktor utama yang pembentuk karakter karena berhubungan dengan integritas; kedua adalah faktor kesabaran, yang menjadi faktor penting yang mencegah pengambilan keputusan yang keliru dan terburu-buru; ketiga, faktor ketaatan, yang menjamin keputusan yang benar dalam menghadapi berbagai tantangan untuk tetap bertahan melalui proses sampai akhir sehingga orang percaya terhindar dari hukuman. Penelitian ini menjadi masukan dan peringatan bagi setiap orang untuk memiliki karakter yang baik sesuai dengan nilai-nilai Alkitabiah sehingga menjadi orang yang dapat dipercaya.","author":[{"dropping-particle":"","family":"Pattinaja","given":"Aska","non-dropping-particle":"","parse-names":false,"suffix":""},{"dropping-particle":"","family":"Puryana","given":"Zefanya","non-dropping-particle":"","parse-names":false,"suffix":""},{"dropping-particle":"","family":"Sualang","given":"Farel Yosua","non-dropping-particle":"","parse-names":false,"suffix":""}],"container-title":"SANCTUM DOMINE: JURNAL TEOLOGI","id":"ITEM-1","issue":"1","issued":{"date-parts":[["2023","12","28"]]},"page":"113-134","title":"Antitesis Pola Perkataan Karakter-Konsekuensi pada Amsal 28:20 sebagai Kualitas Hidup Orang Percaya dalam Mengatasi Judi Online","type":"article-journal","volume":"13"},"uris":["http://www.mendeley.com/documents/?uuid=61cd74fb-4ecb-45b4-8fca-aa28341bdead"]}],"mendeley":{"formattedCitation":"Aska Pattinaja, Zefanya Puryana, and Farel Yosua Sualang, “Antitesis Pola Perkataan Karakter-Konsekuensi Pada Amsal 28:20 Sebagai Kualitas Hidup Orang Percaya Dalam Mengatasi Judi Online,” &lt;i&gt;SANCTUM DOMINE: JURNAL TEOLOGI&lt;/i&gt; 13, no. 1 (December 28, 2023): 113–134, https://doi.org/10.46495/sdjt.v13i1.212.","manualFormatting":"Aska Aprilano Pattinaja and Farel Yosua Sualang, “Antitesis Pola Perkataan Karakter-Konsekuensi Pada Amsal 28 : 20 Sebagai Kualitas Hidup Orang Percaya Dalam Mengatasi Judi Online,” Sanctum Domine Jurnal Teologi 13, no. 1 (2023): 133–135.","plainTextFormattedCitation":"Aska Pattinaja, Zefanya Puryana, and Farel Yosua Sualang, “Antitesis Pola Perkataan Karakter-Konsekuensi Pada Amsal 28:20 Sebagai Kualitas Hidup Orang Percaya Dalam Mengatasi Judi Online,” SANCTUM DOMINE: JURNAL TEOLOGI 13, no. 1 (December 28, 2023): 113–134, https://doi.org/10.46495/sdjt.v13i1.212.","previouslyFormattedCitation":"Aska Pattinaja, Zefanya Puryana, and Farel Yosua Sualang, “Antitesis Pola Perkataan Karakter-Konsekuensi Pada Amsal 28:20 Sebagai Kualitas Hidup Orang Percaya Dalam Mengatasi Judi Online,” &lt;i&gt;SANCTUM DOMINE: JURNAL TEOLOGI&lt;/i&gt; 13, no. 1 (December 28, 2023): 113–134, https://doi.org/10.46495/sdjt.v13i1.212."},"properties":{"noteIndex":21},"schema":"https://github.com/citation-style-language/schema/raw/master/csl-citation.json"}</w:instrText>
      </w:r>
      <w:r w:rsidRPr="00E66269">
        <w:rPr>
          <w:rFonts w:asciiTheme="majorBidi" w:hAnsiTheme="majorBidi" w:cstheme="majorBidi"/>
        </w:rPr>
        <w:fldChar w:fldCharType="separate"/>
      </w:r>
      <w:r w:rsidRPr="00E66269">
        <w:rPr>
          <w:rFonts w:asciiTheme="majorBidi" w:hAnsiTheme="majorBidi" w:cstheme="majorBidi"/>
          <w:noProof/>
        </w:rPr>
        <w:t xml:space="preserve">Aska Aprilano Pattinaja and Farel Yosua Sualang, “Antitesis Pola Perkataan Karakter-Konsekuensi Pada Amsal 28 : 20 Sebagai Kualitas Hidup Orang Percaya Dalam Mengatasi Judi Online,” </w:t>
      </w:r>
      <w:r w:rsidRPr="00E66269">
        <w:rPr>
          <w:rFonts w:asciiTheme="majorBidi" w:hAnsiTheme="majorBidi" w:cstheme="majorBidi"/>
          <w:i/>
          <w:noProof/>
        </w:rPr>
        <w:t>Sanctum Domine Jurnal Teologi</w:t>
      </w:r>
      <w:r w:rsidRPr="00E66269">
        <w:rPr>
          <w:rFonts w:asciiTheme="majorBidi" w:hAnsiTheme="majorBidi" w:cstheme="majorBidi"/>
          <w:noProof/>
        </w:rPr>
        <w:t xml:space="preserve"> 13, no. 1 (2023): 133–135.</w:t>
      </w:r>
      <w:r w:rsidRPr="00E66269">
        <w:rPr>
          <w:rFonts w:asciiTheme="majorBidi" w:hAnsiTheme="majorBidi" w:cstheme="majorBidi"/>
        </w:rPr>
        <w:fldChar w:fldCharType="end"/>
      </w:r>
    </w:p>
  </w:footnote>
  <w:footnote w:id="22">
    <w:p w14:paraId="5D83E5EC" w14:textId="28DCA031" w:rsidR="00E46F65" w:rsidRPr="00CE4B52" w:rsidRDefault="00E46F65" w:rsidP="00E46F65">
      <w:pPr>
        <w:pStyle w:val="FootnoteText"/>
        <w:ind w:firstLine="567"/>
        <w:jc w:val="both"/>
        <w:rPr>
          <w:rFonts w:asciiTheme="majorBidi" w:hAnsiTheme="majorBidi" w:cstheme="majorBidi"/>
        </w:rPr>
      </w:pPr>
      <w:r w:rsidRPr="00E66269">
        <w:rPr>
          <w:rStyle w:val="FootnoteReference"/>
          <w:rFonts w:asciiTheme="majorBidi" w:hAnsiTheme="majorBidi" w:cstheme="majorBidi"/>
        </w:rPr>
        <w:footnoteRef/>
      </w:r>
      <w:r w:rsidRPr="00E66269">
        <w:rPr>
          <w:rFonts w:asciiTheme="majorBidi" w:hAnsiTheme="majorBidi" w:cstheme="majorBidi"/>
        </w:rPr>
        <w:t xml:space="preserve"> </w:t>
      </w:r>
      <w:r w:rsidRPr="00E66269">
        <w:rPr>
          <w:rFonts w:asciiTheme="majorBidi" w:hAnsiTheme="majorBidi" w:cstheme="majorBidi"/>
        </w:rPr>
        <w:fldChar w:fldCharType="begin" w:fldLock="1"/>
      </w:r>
      <w:r w:rsidR="004C7E3D">
        <w:rPr>
          <w:rFonts w:asciiTheme="majorBidi" w:hAnsiTheme="majorBidi" w:cstheme="majorBidi"/>
        </w:rPr>
        <w:instrText>ADDIN CSL_CITATION {"citationItems":[{"id":"ITEM-1","itemData":{"author":[{"dropping-particle":"","family":"Napitupulu SS","given":"Ramona","non-dropping-particle":"","parse-names":false,"suffix":""}],"id":"ITEM-1","issued":{"date-parts":[["2022"]]},"publisher":"El Nissi Education Media (ENEM)","publisher-place":"Magelang","title":"Outer Beauty Vs Inner Beauty","type":"book"},"uris":["http://www.mendeley.com/documents/?uuid=4c250c6d-cd93-4e56-822e-bd3fe8e9000c"]}],"mendeley":{"formattedCitation":"Ramona Napitupulu SS, &lt;i&gt;Outer Beauty Vs Inner Beauty&lt;/i&gt; (Magelang: El Nissi Education Media (ENEM), 2022).","manualFormatting":"Ramona Napitupulu SS, Outer Beauty Vs Inner Beauty (Magelang: El Nissi Education Media (ENEM), 2022), 15-16.","plainTextFormattedCitation":"Ramona Napitupulu SS, Outer Beauty Vs Inner Beauty (Magelang: El Nissi Education Media (ENEM), 2022).","previouslyFormattedCitation":"Ramona Napitupulu SS, &lt;i&gt;Outer Beauty Vs Inner Beauty&lt;/i&gt; (Magelang: El Nissi Education Media (ENEM), 2022)."},"properties":{"noteIndex":22},"schema":"https://github.com/citation-style-language/schema/raw/master/csl-citation.json"}</w:instrText>
      </w:r>
      <w:r w:rsidRPr="00E66269">
        <w:rPr>
          <w:rFonts w:asciiTheme="majorBidi" w:hAnsiTheme="majorBidi" w:cstheme="majorBidi"/>
        </w:rPr>
        <w:fldChar w:fldCharType="separate"/>
      </w:r>
      <w:r w:rsidRPr="00E66269">
        <w:rPr>
          <w:rFonts w:asciiTheme="majorBidi" w:hAnsiTheme="majorBidi" w:cstheme="majorBidi"/>
          <w:noProof/>
        </w:rPr>
        <w:t xml:space="preserve">Ramona Napitupulu SS, </w:t>
      </w:r>
      <w:r w:rsidRPr="00E66269">
        <w:rPr>
          <w:rFonts w:asciiTheme="majorBidi" w:hAnsiTheme="majorBidi" w:cstheme="majorBidi"/>
          <w:i/>
          <w:noProof/>
        </w:rPr>
        <w:t>Outer Beauty Vs Inner Beauty</w:t>
      </w:r>
      <w:r w:rsidRPr="00E66269">
        <w:rPr>
          <w:rFonts w:asciiTheme="majorBidi" w:hAnsiTheme="majorBidi" w:cstheme="majorBidi"/>
          <w:noProof/>
        </w:rPr>
        <w:t xml:space="preserve"> (Magelang: El Nissi Education Media (ENEM), 2022), 15-16.</w:t>
      </w:r>
      <w:r w:rsidRPr="00E66269">
        <w:rPr>
          <w:rFonts w:asciiTheme="majorBidi" w:hAnsiTheme="majorBidi" w:cstheme="majorBidi"/>
        </w:rPr>
        <w:fldChar w:fldCharType="end"/>
      </w:r>
    </w:p>
  </w:footnote>
  <w:footnote w:id="23">
    <w:p w14:paraId="281874A3" w14:textId="029A1467" w:rsidR="00E46F65" w:rsidRDefault="00E46F65" w:rsidP="00E46F65">
      <w:pPr>
        <w:pStyle w:val="FootnoteText"/>
        <w:ind w:firstLine="567"/>
      </w:pPr>
      <w:r w:rsidRPr="00CE4B52">
        <w:rPr>
          <w:rStyle w:val="FootnoteReference"/>
          <w:rFonts w:asciiTheme="majorBidi" w:hAnsiTheme="majorBidi" w:cstheme="majorBidi"/>
        </w:rPr>
        <w:footnoteRef/>
      </w:r>
      <w:r w:rsidRPr="00CE4B52">
        <w:rPr>
          <w:rFonts w:asciiTheme="majorBidi" w:hAnsiTheme="majorBidi" w:cstheme="majorBidi"/>
        </w:rPr>
        <w:t xml:space="preserve"> </w:t>
      </w:r>
      <w:r w:rsidRPr="00CE4B52">
        <w:rPr>
          <w:rFonts w:asciiTheme="majorBidi" w:hAnsiTheme="majorBidi" w:cstheme="majorBidi"/>
        </w:rPr>
        <w:fldChar w:fldCharType="begin" w:fldLock="1"/>
      </w:r>
      <w:r w:rsidR="004C7E3D">
        <w:rPr>
          <w:rFonts w:asciiTheme="majorBidi" w:hAnsiTheme="majorBidi" w:cstheme="majorBidi"/>
        </w:rPr>
        <w:instrText>ADDIN CSL_CITATION {"citationItems":[{"id":"ITEM-1","itemData":{"ISBN":"9786236063705","author":[{"dropping-particle":"","family":"Koraag","given":"Johanes","non-dropping-particle":"","parse-names":false,"suffix":""}],"chapter-number":"13","container-title":"Energi Yang Terus Membara","editor":[{"dropping-particle":"","family":"Suroso","given":"","non-dropping-particle":"","parse-names":false,"suffix":""}],"id":"ITEM-1","issued":{"date-parts":[["2022"]]},"publisher":"Cantrik Pustaka","publisher-place":"Yogyakarta","title":"Fenomena Flexing Dalam Prespektif Estetika","type":"chapter"},"uris":["http://www.mendeley.com/documents/?uuid=5595bff7-22e4-4975-b9c5-bfbb65cc4fa3"]}],"mendeley":{"formattedCitation":"Koraag, “Fenomena Flexing Dalam Prespektif Estetika.”","manualFormatting":"Koraag, “Fenomena Flexing Dalam Prespektif Estetika.\",162-167”","plainTextFormattedCitation":"Koraag, “Fenomena Flexing Dalam Prespektif Estetika.”","previouslyFormattedCitation":"Koraag, “Fenomena Flexing Dalam Prespektif Estetika.”"},"properties":{"noteIndex":23},"schema":"https://github.com/citation-style-language/schema/raw/master/csl-citation.json"}</w:instrText>
      </w:r>
      <w:r w:rsidRPr="00CE4B52">
        <w:rPr>
          <w:rFonts w:asciiTheme="majorBidi" w:hAnsiTheme="majorBidi" w:cstheme="majorBidi"/>
        </w:rPr>
        <w:fldChar w:fldCharType="separate"/>
      </w:r>
      <w:r w:rsidRPr="00CE4B52">
        <w:rPr>
          <w:rFonts w:asciiTheme="majorBidi" w:hAnsiTheme="majorBidi" w:cstheme="majorBidi"/>
          <w:noProof/>
        </w:rPr>
        <w:t>Koraag, “Fenomena Flexing Dalam Prespektif Estetika.",162-167”</w:t>
      </w:r>
      <w:r w:rsidRPr="00CE4B52">
        <w:rPr>
          <w:rFonts w:asciiTheme="majorBidi" w:hAnsiTheme="majorBidi" w:cstheme="majorBidi"/>
        </w:rPr>
        <w:fldChar w:fldCharType="end"/>
      </w:r>
    </w:p>
  </w:footnote>
  <w:footnote w:id="24">
    <w:p w14:paraId="1528C7B1" w14:textId="728CE96F" w:rsidR="00E46F65" w:rsidRPr="00F53F8C" w:rsidRDefault="00E46F65" w:rsidP="00E46F65">
      <w:pPr>
        <w:pStyle w:val="FootnoteText"/>
        <w:ind w:firstLine="567"/>
        <w:jc w:val="both"/>
        <w:rPr>
          <w:rFonts w:asciiTheme="majorBidi" w:hAnsiTheme="majorBidi" w:cstheme="majorBidi"/>
        </w:rPr>
      </w:pPr>
      <w:r w:rsidRPr="001379D3">
        <w:rPr>
          <w:rStyle w:val="FootnoteReference"/>
          <w:rFonts w:asciiTheme="majorBidi" w:hAnsiTheme="majorBidi" w:cstheme="majorBidi"/>
        </w:rPr>
        <w:footnoteRef/>
      </w:r>
      <w:r w:rsidRPr="001379D3">
        <w:rPr>
          <w:rFonts w:asciiTheme="majorBidi" w:hAnsiTheme="majorBidi" w:cstheme="majorBidi"/>
        </w:rPr>
        <w:t xml:space="preserve"> </w:t>
      </w:r>
      <w:r w:rsidRPr="00F53F8C">
        <w:rPr>
          <w:rFonts w:asciiTheme="majorBidi" w:hAnsiTheme="majorBidi" w:cstheme="majorBidi"/>
        </w:rPr>
        <w:fldChar w:fldCharType="begin" w:fldLock="1"/>
      </w:r>
      <w:r w:rsidR="004C7E3D">
        <w:rPr>
          <w:rFonts w:asciiTheme="majorBidi" w:hAnsiTheme="majorBidi" w:cstheme="majorBidi"/>
        </w:rPr>
        <w:instrText>ADDIN CSL_CITATION {"citationItems":[{"id":"ITEM-1","itemData":{"URL":"https://www.djkn.kemenkeu.go.id/kpknl-kisaran/baca-artikel/14817/Crazy-Rich-Flexing-dan-Melunturnya-Budaya-Ketimuran.html","accessed":{"date-parts":[["2024","1","22"]]},"author":[{"dropping-particle":"","family":"Ashari","given":"Mahmud","non-dropping-particle":"","parse-names":false,"suffix":""}],"container-title":"Website Kementerian Keuangan Republik Indonesia","id":"ITEM-1","issued":{"date-parts":[["2022"]]},"title":"Crazy Rich, Flexing, dan Melunturnya Budaya Ketimuran","type":"webpage"},"uris":["http://www.mendeley.com/documents/?uuid=52aca30e-79c4-4bf6-856a-532dc1e8a64c"]}],"mendeley":{"formattedCitation":"Mahmud Ashari, “Crazy Rich, Flexing, Dan Melunturnya Budaya Ketimuran,” &lt;i&gt;Website Kementerian Keuangan Republik Indonesia&lt;/i&gt;, last modified 2022, accessed January 22, 2024, https://www.djkn.kemenkeu.go.id/kpknl-kisaran/baca-artikel/14817/Crazy-Rich-Flexing-dan-Melunturnya-Budaya-Ketimuran.html.","plainTextFormattedCitation":"Mahmud Ashari, “Crazy Rich, Flexing, Dan Melunturnya Budaya Ketimuran,” Website Kementerian Keuangan Republik Indonesia, last modified 2022, accessed January 22, 2024, https://www.djkn.kemenkeu.go.id/kpknl-kisaran/baca-artikel/14817/Crazy-Rich-Flexing-dan-Melunturnya-Budaya-Ketimuran.html.","previouslyFormattedCitation":"Mahmud Ashari, “Crazy Rich, Flexing, Dan Melunturnya Budaya Ketimuran,” &lt;i&gt;Website Kementerian Keuangan Republik Indonesia&lt;/i&gt;, last modified 2022, accessed January 22, 2024, https://www.djkn.kemenkeu.go.id/kpknl-kisaran/baca-artikel/14817/Crazy-Rich-Flexing-dan-Melunturnya-Budaya-Ketimuran.html."},"properties":{"noteIndex":25},"schema":"https://github.com/citation-style-language/schema/raw/master/csl-citation.json"}</w:instrText>
      </w:r>
      <w:r w:rsidRPr="00F53F8C">
        <w:rPr>
          <w:rFonts w:asciiTheme="majorBidi" w:hAnsiTheme="majorBidi" w:cstheme="majorBidi"/>
        </w:rPr>
        <w:fldChar w:fldCharType="separate"/>
      </w:r>
      <w:r w:rsidRPr="00F53F8C">
        <w:rPr>
          <w:rFonts w:asciiTheme="majorBidi" w:hAnsiTheme="majorBidi" w:cstheme="majorBidi"/>
          <w:noProof/>
        </w:rPr>
        <w:t xml:space="preserve">Mahmud Ashari, “Crazy Rich, Flexing, Dan Melunturnya Budaya Ketimuran,” </w:t>
      </w:r>
      <w:r w:rsidRPr="00F53F8C">
        <w:rPr>
          <w:rFonts w:asciiTheme="majorBidi" w:hAnsiTheme="majorBidi" w:cstheme="majorBidi"/>
          <w:i/>
          <w:noProof/>
        </w:rPr>
        <w:t>Website Kementerian Keuangan Republik Indonesia</w:t>
      </w:r>
      <w:r w:rsidRPr="00F53F8C">
        <w:rPr>
          <w:rFonts w:asciiTheme="majorBidi" w:hAnsiTheme="majorBidi" w:cstheme="majorBidi"/>
          <w:noProof/>
        </w:rPr>
        <w:t>, last modified 2022, accessed January 22, 2024, https://www.djkn.kemenkeu.go.id/kpknl-kisaran/baca-artikel/14817/Crazy-Rich-Flexing-dan-Melunturnya-Budaya-Ketimuran.html.</w:t>
      </w:r>
      <w:r w:rsidRPr="00F53F8C">
        <w:rPr>
          <w:rFonts w:asciiTheme="majorBidi" w:hAnsiTheme="majorBidi" w:cstheme="majorBidi"/>
        </w:rPr>
        <w:fldChar w:fldCharType="end"/>
      </w:r>
    </w:p>
  </w:footnote>
  <w:footnote w:id="25">
    <w:p w14:paraId="0166A73F" w14:textId="054F75C7" w:rsidR="00E46F65" w:rsidRPr="008847BB" w:rsidRDefault="00E46F65" w:rsidP="00E46F65">
      <w:pPr>
        <w:pStyle w:val="FootnoteText"/>
        <w:ind w:firstLine="567"/>
        <w:jc w:val="both"/>
        <w:rPr>
          <w:rFonts w:asciiTheme="majorBidi" w:hAnsiTheme="majorBidi" w:cstheme="majorBidi"/>
        </w:rPr>
      </w:pPr>
      <w:r w:rsidRPr="008847BB">
        <w:rPr>
          <w:rStyle w:val="FootnoteReference"/>
          <w:rFonts w:asciiTheme="majorBidi" w:hAnsiTheme="majorBidi" w:cstheme="majorBidi"/>
        </w:rPr>
        <w:footnoteRef/>
      </w:r>
      <w:r w:rsidRPr="008847BB">
        <w:rPr>
          <w:rFonts w:asciiTheme="majorBidi" w:hAnsiTheme="majorBidi" w:cstheme="majorBidi"/>
        </w:rPr>
        <w:t xml:space="preserve"> </w:t>
      </w:r>
      <w:r w:rsidRPr="008847BB">
        <w:rPr>
          <w:rFonts w:asciiTheme="majorBidi" w:hAnsiTheme="majorBidi" w:cstheme="majorBidi"/>
        </w:rPr>
        <w:fldChar w:fldCharType="begin" w:fldLock="1"/>
      </w:r>
      <w:r w:rsidR="004C7E3D">
        <w:rPr>
          <w:rFonts w:asciiTheme="majorBidi" w:hAnsiTheme="majorBidi" w:cstheme="majorBidi"/>
        </w:rPr>
        <w:instrText>ADDIN CSL_CITATION {"citationItems":[{"id":"ITEM-1","itemData":{"ISBN":"9780310270201","author":[{"dropping-particle":"","family":"Gray D. Practico","given":"","non-dropping-particle":"","parse-names":false,"suffix":""},{"dropping-particle":"","family":"Miles V. van Pelt","given":"","non-dropping-particle":"","parse-names":false,"suffix":""}],"edition":"2","id":"ITEM-1","issued":{"date-parts":[["2017"]]},"publisher":"Zondervan","publisher-place":"Grand Rapid Michigan","title":"</w:instrText>
      </w:r>
      <w:dir w:val="rtl">
        <w:r w:rsidR="004C7E3D">
          <w:rPr>
            <w:rFonts w:asciiTheme="majorBidi" w:hAnsiTheme="majorBidi" w:cstheme="majorBidi"/>
          </w:rPr>
          <w:instrText>Basics of Biblical Hebrew Grammar","type":"book"},"uris":["http://www.mendeley.com/documents/?uuid=91e52291-554f-4a56-9b24-52f4e651b103"]}],"mendeley":{"formattedCitation":"Gray D. Practico and Miles V. van Pelt, &lt;i&gt;</w:instrText>
        </w:r>
        <w:dir w:val="rtl">
          <w:r w:rsidR="004C7E3D">
            <w:rPr>
              <w:rFonts w:asciiTheme="majorBidi" w:hAnsiTheme="majorBidi" w:cstheme="majorBidi"/>
            </w:rPr>
            <w:instrText xml:space="preserve">Basics of Biblical Hebrew Grammar&lt;/i&gt;, 2nd ed. (Grand Rapid Michigan: Zondervan, 2017).","manualFormatting":"Gray D. Practico and Miles V. van Pelt, </w:instrText>
          </w:r>
          <w:dir w:val="rtl">
            <w:r w:rsidR="004C7E3D">
              <w:rPr>
                <w:rFonts w:asciiTheme="majorBidi" w:hAnsiTheme="majorBidi" w:cstheme="majorBidi"/>
              </w:rPr>
              <w:instrText xml:space="preserve">Basics of Biblical Hebrew Grammar, 2nd ed. (Grand Rapid Michigan: Zondervan, 2007), 300-301.","plainTextFormattedCitation":"Gray D. Practico and Miles V. van Pelt, </w:instrText>
            </w:r>
            <w:dir w:val="rtl">
              <w:r w:rsidR="004C7E3D">
                <w:rPr>
                  <w:rFonts w:asciiTheme="majorBidi" w:hAnsiTheme="majorBidi" w:cstheme="majorBidi"/>
                </w:rPr>
                <w:instrText>Basics of Biblical Hebrew Grammar, 2nd ed. (Grand Rapid Michigan: Zondervan, 2017).","previouslyFormattedCitation":"Gray D. Practico and Miles V. van Pelt, &lt;i&gt;</w:instrText>
              </w:r>
              <w:dir w:val="rtl">
                <w:r w:rsidR="004C7E3D">
                  <w:rPr>
                    <w:rFonts w:asciiTheme="majorBidi" w:hAnsiTheme="majorBidi" w:cstheme="majorBidi"/>
                  </w:rPr>
                  <w:instrText>Basics of Biblical Hebrew Grammar&lt;/i&gt;, 2nd ed. (Grand Rapid Michigan: Zondervan, 2017)."},"properties":{"noteIndex":27},"schema":"https://github.com/citation-style-language/schema/raw/master/csl-citation.json"}</w:instrText>
                </w:r>
                <w:r w:rsidRPr="008847BB">
                  <w:rPr>
                    <w:rFonts w:asciiTheme="majorBidi" w:hAnsiTheme="majorBidi" w:cstheme="majorBidi"/>
                  </w:rPr>
                  <w:fldChar w:fldCharType="separate"/>
                </w:r>
                <w:r w:rsidRPr="008847BB">
                  <w:rPr>
                    <w:rFonts w:asciiTheme="majorBidi" w:hAnsiTheme="majorBidi" w:cstheme="majorBidi"/>
                    <w:noProof/>
                  </w:rPr>
                  <w:t xml:space="preserve">Gray D. Practico and Miles V. van Pelt, </w:t>
                </w:r>
                <w:dir w:val="rtl">
                  <w:r w:rsidRPr="008847BB">
                    <w:rPr>
                      <w:rFonts w:asciiTheme="majorBidi" w:hAnsiTheme="majorBidi" w:cstheme="majorBidi"/>
                      <w:i/>
                      <w:noProof/>
                    </w:rPr>
                    <w:t>Basics of Biblical Hebrew Grammar</w:t>
                  </w:r>
                  <w:r w:rsidRPr="008847BB">
                    <w:rPr>
                      <w:rFonts w:asciiTheme="majorBidi" w:hAnsiTheme="majorBidi" w:cstheme="majorBidi"/>
                      <w:noProof/>
                    </w:rPr>
                    <w:t>, 2nd ed. (Grand Rapid Michigan: Zondervan, 2007), 300-301</w:t>
                  </w:r>
                  <w:r w:rsidRPr="008847BB">
                    <w:rPr>
                      <w:rFonts w:asciiTheme="majorBidi" w:hAnsiTheme="majorBidi" w:cstheme="majorBidi"/>
                      <w:noProof/>
                      <w:rtl/>
                      <w:lang w:bidi="he-IL"/>
                    </w:rPr>
                    <w:t>.</w:t>
                  </w:r>
                  <w:r w:rsidRPr="008847BB">
                    <w:rPr>
                      <w:rFonts w:asciiTheme="majorBidi" w:hAnsiTheme="majorBidi" w:cstheme="majorBidi"/>
                    </w:rPr>
                    <w:fldChar w:fldCharType="end"/>
                  </w:r>
                  <w:r>
                    <w:t>‬</w:t>
                  </w:r>
                  <w:r>
                    <w:t>‬</w:t>
                  </w:r>
                  <w:r>
                    <w:t>‬</w:t>
                  </w:r>
                  <w:r>
                    <w:t>‬</w:t>
                  </w:r>
                  <w:r>
                    <w:t>‬</w:t>
                  </w:r>
                  <w:r>
                    <w:t>‬</w:t>
                  </w:r>
                  <w:r>
                    <w:t>‬</w:t>
                  </w:r>
                  <w:r>
                    <w:t>‬</w:t>
                  </w:r>
                  <w:r>
                    <w:t>‬</w:t>
                  </w:r>
                  <w:r>
                    <w:t>‬</w:t>
                  </w:r>
                  <w:r>
                    <w:t>‬</w:t>
                  </w:r>
                  <w:r>
                    <w:t>‬</w:t>
                  </w:r>
                  <w:r>
                    <w:t>‬</w:t>
                  </w:r>
                  <w:r>
                    <w:t>‬</w:t>
                  </w:r>
                  <w:r>
                    <w:t>‬</w:t>
                  </w:r>
                  <w:r>
                    <w:t>‬</w:t>
                  </w:r>
                  <w:r>
                    <w:t>‬</w:t>
                  </w:r>
                  <w:r>
                    <w:t>‬</w:t>
                  </w:r>
                  <w:r>
                    <w:t>‬</w:t>
                  </w:r>
                  <w:r>
                    <w:t>‬</w:t>
                  </w:r>
                  <w:r>
                    <w:t>‬</w:t>
                  </w:r>
                  <w:r>
                    <w:t>‬</w:t>
                  </w:r>
                  <w:r>
                    <w:t>‬</w:t>
                  </w:r>
                  <w:r>
                    <w:t>‬</w:t>
                  </w:r>
                  <w:r w:rsidR="009D39DF">
                    <w:t>‬</w:t>
                  </w:r>
                  <w:r w:rsidR="009D39DF">
                    <w:t>‬</w:t>
                  </w:r>
                  <w:r w:rsidR="009D39DF">
                    <w:t>‬</w:t>
                  </w:r>
                  <w:r w:rsidR="009D39DF">
                    <w:t>‬</w:t>
                  </w:r>
                  <w:r w:rsidR="009D39DF">
                    <w:t>‬</w:t>
                  </w:r>
                  <w:r w:rsidR="009D39DF">
                    <w:t>‬</w:t>
                  </w:r>
                  <w:r w:rsidR="00804FE2">
                    <w:t>‬</w:t>
                  </w:r>
                  <w:r w:rsidR="00804FE2">
                    <w:t>‬</w:t>
                  </w:r>
                  <w:r w:rsidR="00804FE2">
                    <w:t>‬</w:t>
                  </w:r>
                  <w:r w:rsidR="00804FE2">
                    <w:t>‬</w:t>
                  </w:r>
                  <w:r w:rsidR="00804FE2">
                    <w:t>‬</w:t>
                  </w:r>
                  <w:r w:rsidR="00804FE2">
                    <w:t>‬</w:t>
                  </w:r>
                  <w:r w:rsidR="00E433A7">
                    <w:t>‬</w:t>
                  </w:r>
                  <w:r w:rsidR="00E433A7">
                    <w:t>‬</w:t>
                  </w:r>
                  <w:r w:rsidR="00E433A7">
                    <w:t>‬</w:t>
                  </w:r>
                  <w:r w:rsidR="00E433A7">
                    <w:t>‬</w:t>
                  </w:r>
                  <w:r w:rsidR="00E433A7">
                    <w:t>‬</w:t>
                  </w:r>
                  <w:r w:rsidR="00E433A7">
                    <w:t>‬</w:t>
                  </w:r>
                  <w:r w:rsidR="00000000">
                    <w:t>‬</w:t>
                  </w:r>
                  <w:r w:rsidR="00000000">
                    <w:t>‬</w:t>
                  </w:r>
                  <w:r w:rsidR="00000000">
                    <w:t>‬</w:t>
                  </w:r>
                  <w:r w:rsidR="00000000">
                    <w:t>‬</w:t>
                  </w:r>
                  <w:r w:rsidR="00000000">
                    <w:t>‬</w:t>
                  </w:r>
                  <w:r w:rsidR="00000000">
                    <w:t>‬</w:t>
                  </w:r>
                </w:dir>
              </w:dir>
            </w:dir>
          </w:dir>
        </w:dir>
      </w:dir>
    </w:p>
  </w:footnote>
  <w:footnote w:id="26">
    <w:p w14:paraId="5A2ADD5F" w14:textId="27F636AC" w:rsidR="00E46F65" w:rsidRPr="00E95377" w:rsidRDefault="00E46F65" w:rsidP="00E46F65">
      <w:pPr>
        <w:pStyle w:val="FootnoteText"/>
        <w:ind w:firstLine="567"/>
        <w:jc w:val="both"/>
        <w:rPr>
          <w:rFonts w:asciiTheme="majorBidi" w:hAnsiTheme="majorBidi" w:cstheme="majorBidi"/>
        </w:rPr>
      </w:pPr>
      <w:r w:rsidRPr="00E95377">
        <w:rPr>
          <w:rStyle w:val="FootnoteReference"/>
          <w:rFonts w:asciiTheme="majorBidi" w:hAnsiTheme="majorBidi" w:cstheme="majorBidi"/>
        </w:rPr>
        <w:footnoteRef/>
      </w:r>
      <w:r w:rsidRPr="00E95377">
        <w:rPr>
          <w:rFonts w:asciiTheme="majorBidi" w:hAnsiTheme="majorBidi" w:cstheme="majorBidi"/>
        </w:rPr>
        <w:t xml:space="preserve"> </w:t>
      </w:r>
      <w:r w:rsidRPr="00E95377">
        <w:rPr>
          <w:rFonts w:asciiTheme="majorBidi" w:hAnsiTheme="majorBidi" w:cstheme="majorBidi"/>
        </w:rPr>
        <w:fldChar w:fldCharType="begin" w:fldLock="1"/>
      </w:r>
      <w:r w:rsidR="004C7E3D">
        <w:rPr>
          <w:rFonts w:asciiTheme="majorBidi" w:hAnsiTheme="majorBidi" w:cstheme="majorBidi"/>
        </w:rPr>
        <w:instrText>ADDIN CSL_CITATION {"citationItems":[{"id":"ITEM-1","itemData":{"author":[{"dropping-particle":"","family":"William L. Holladay","given":"","non-dropping-particle":"","parse-names":false,"suffix":""}],"edition":"3","id":"ITEM-1","issued":{"date-parts":[["2019"]]},"publisher":"William B. Erdmans Publishing Company","publisher-place":"Grand Rapid Michigan","title":"A Concise Hebrew and Aramaic Lexicon of The Old Testament","type":"book"},"uris":["http://www.mendeley.com/documents/?uuid=2a2cf680-9d86-4727-a3de-955aac608b26"]}],"mendeley":{"formattedCitation":"William L. Holladay, &lt;i&gt;A Concise Hebrew and Aramaic Lexicon of The Old Testament&lt;/i&gt;, 3rd ed. (Grand Rapid Michigan: William B. Erdmans Publishing Company, 2019).","manualFormatting":"William L. Holladay, A Concise Hebrew and Aramaic Lexicon of The Old Testament, 3rd ed. (Grand Rapid Michigan: William B. Erdmans Publishing Company, 2013), 37.","plainTextFormattedCitation":"William L. Holladay, A Concise Hebrew and Aramaic Lexicon of The Old Testament, 3rd ed. (Grand Rapid Michigan: William B. Erdmans Publishing Company, 2019).","previouslyFormattedCitation":"William L. Holladay, &lt;i&gt;A Concise Hebrew and Aramaic Lexicon of The Old Testament&lt;/i&gt;, 3rd ed. (Grand Rapid Michigan: William B. Erdmans Publishing Company, 2019)."},"properties":{"noteIndex":28},"schema":"https://github.com/citation-style-language/schema/raw/master/csl-citation.json"}</w:instrText>
      </w:r>
      <w:r w:rsidRPr="00E95377">
        <w:rPr>
          <w:rFonts w:asciiTheme="majorBidi" w:hAnsiTheme="majorBidi" w:cstheme="majorBidi"/>
        </w:rPr>
        <w:fldChar w:fldCharType="separate"/>
      </w:r>
      <w:r w:rsidRPr="00E95377">
        <w:rPr>
          <w:rFonts w:asciiTheme="majorBidi" w:hAnsiTheme="majorBidi" w:cstheme="majorBidi"/>
          <w:noProof/>
        </w:rPr>
        <w:t xml:space="preserve">William L. Holladay, </w:t>
      </w:r>
      <w:r w:rsidRPr="00E95377">
        <w:rPr>
          <w:rFonts w:asciiTheme="majorBidi" w:hAnsiTheme="majorBidi" w:cstheme="majorBidi"/>
          <w:i/>
          <w:noProof/>
        </w:rPr>
        <w:t>A Concise Hebrew and Aramaic Lexicon of The Old Testament</w:t>
      </w:r>
      <w:r w:rsidRPr="00E95377">
        <w:rPr>
          <w:rFonts w:asciiTheme="majorBidi" w:hAnsiTheme="majorBidi" w:cstheme="majorBidi"/>
          <w:noProof/>
        </w:rPr>
        <w:t>, 3rd ed. (Grand Rapid Michigan: William B. Erdmans Publishing Company, 2013), 37.</w:t>
      </w:r>
      <w:r w:rsidRPr="00E95377">
        <w:rPr>
          <w:rFonts w:asciiTheme="majorBidi" w:hAnsiTheme="majorBidi" w:cstheme="majorBidi"/>
        </w:rPr>
        <w:fldChar w:fldCharType="end"/>
      </w:r>
    </w:p>
  </w:footnote>
  <w:footnote w:id="27">
    <w:p w14:paraId="397B7C46" w14:textId="550E2181" w:rsidR="00E46F65" w:rsidRDefault="00E46F65" w:rsidP="00E46F65">
      <w:pPr>
        <w:pStyle w:val="FootnoteText"/>
        <w:ind w:firstLine="567"/>
        <w:jc w:val="both"/>
      </w:pPr>
      <w:r w:rsidRPr="00E95377">
        <w:rPr>
          <w:rStyle w:val="FootnoteReference"/>
          <w:rFonts w:asciiTheme="majorBidi" w:hAnsiTheme="majorBidi" w:cstheme="majorBidi"/>
        </w:rPr>
        <w:footnoteRef/>
      </w:r>
      <w:r w:rsidRPr="00E95377">
        <w:rPr>
          <w:rFonts w:asciiTheme="majorBidi" w:hAnsiTheme="majorBidi" w:cstheme="majorBidi"/>
        </w:rPr>
        <w:t xml:space="preserve"> </w:t>
      </w:r>
      <w:r w:rsidRPr="00E95377">
        <w:rPr>
          <w:rFonts w:asciiTheme="majorBidi" w:hAnsiTheme="majorBidi" w:cstheme="majorBidi"/>
        </w:rPr>
        <w:fldChar w:fldCharType="begin" w:fldLock="1"/>
      </w:r>
      <w:r w:rsidR="004C7E3D">
        <w:rPr>
          <w:rFonts w:asciiTheme="majorBidi" w:hAnsiTheme="majorBidi" w:cstheme="majorBidi"/>
        </w:rPr>
        <w:instrText>ADDIN CSL_CITATION {"citationItems":[{"id":"ITEM-1","itemData":{"ISBN":"3192401445195","author":[{"dropping-particle":"","family":"Brown","given":"Francis","non-dropping-particle":"","parse-names":false,"suffix":""},{"dropping-particle":"","family":"Driver","given":"S. R.","non-dropping-particle":"","parse-names":false,"suffix":""},{"dropping-particle":"","family":"Briggs","given":"Charles A","non-dropping-particle":"","parse-names":false,"suffix":""}],"edition":"5","editor":[{"dropping-particle":"","family":"Brown","given":"Francis","non-dropping-particle":"","parse-names":false,"suffix":""},{"dropping-particle":"","family":"Driver","given":"S. R.","non-dropping-particle":"","parse-names":false,"suffix":""},{"dropping-particle":"","family":"Charles A Briggs","given":"","non-dropping-particle":"","parse-names":false,"suffix":""}],"id":"ITEM-1","issued":{"date-parts":[["2015"]]},"publisher":"Oxford University Press","publisher-place":"London","title":"A Hebrew and English Lexicon of the Old Testament, with an Appendisx Containing The Biblical Aramaic","type":"book"},"uris":["http://www.mendeley.com/documents/?uuid=3e32f157-f9d9-45ab-a8d6-0598f3861987"]}],"mendeley":{"formattedCitation":"Francis Brown, S. R. Driver, and Charles A Briggs, &lt;i&gt;A Hebrew and English Lexicon of the Old Testament, with an Appendisx Containing The Biblical Aramaic&lt;/i&gt;, ed. Francis Brown, S. R. Driver, and Charles A Briggs, 5th ed. (London: Oxford University Press, 2015).","manualFormatting":"Francis Brown, S. R. Driver, and Charles A Briggs, A Hebrew and English Lexicon of the Old Testament, with an Appendisx Containing The Biblical Aramaic, ed. Francis Brown, S. R. Driver, and Charles A Briggs, 5th ed. (London: Oxford University Press, 2015), 286.","plainTextFormattedCitation":"Francis Brown, S. R. Driver, and Charles A Briggs, A Hebrew and English Lexicon of the Old Testament, with an Appendisx Containing The Biblical Aramaic, ed. Francis Brown, S. R. Driver, and Charles A Briggs, 5th ed. (London: Oxford University Press, 2015).","previouslyFormattedCitation":"Francis Brown, S. R. Driver, and Charles A Briggs, &lt;i&gt;A Hebrew and English Lexicon of the Old Testament, with an Appendisx Containing The Biblical Aramaic&lt;/i&gt;, ed. Francis Brown, S. R. Driver, and Charles A Briggs, 5th ed. (London: Oxford University Press, 2015)."},"properties":{"noteIndex":29},"schema":"https://github.com/citation-style-language/schema/raw/master/csl-citation.json"}</w:instrText>
      </w:r>
      <w:r w:rsidRPr="00E95377">
        <w:rPr>
          <w:rFonts w:asciiTheme="majorBidi" w:hAnsiTheme="majorBidi" w:cstheme="majorBidi"/>
        </w:rPr>
        <w:fldChar w:fldCharType="separate"/>
      </w:r>
      <w:r w:rsidRPr="00E95377">
        <w:rPr>
          <w:rFonts w:asciiTheme="majorBidi" w:hAnsiTheme="majorBidi" w:cstheme="majorBidi"/>
          <w:noProof/>
        </w:rPr>
        <w:t xml:space="preserve">Francis Brown, S. R. Driver, and Charles A Briggs, </w:t>
      </w:r>
      <w:r w:rsidRPr="00E95377">
        <w:rPr>
          <w:rFonts w:asciiTheme="majorBidi" w:hAnsiTheme="majorBidi" w:cstheme="majorBidi"/>
          <w:i/>
          <w:noProof/>
        </w:rPr>
        <w:t>A Hebrew and English Lexicon of the Old Testament, with an Appendisx Containing The Biblical Aramaic</w:t>
      </w:r>
      <w:r w:rsidRPr="00E95377">
        <w:rPr>
          <w:rFonts w:asciiTheme="majorBidi" w:hAnsiTheme="majorBidi" w:cstheme="majorBidi"/>
          <w:noProof/>
        </w:rPr>
        <w:t>, ed. Francis Brown, S. R. Driver, and Charles A Briggs, 5th ed. (London: Oxford University Press, 2015), 286.</w:t>
      </w:r>
      <w:r w:rsidRPr="00E95377">
        <w:rPr>
          <w:rFonts w:asciiTheme="majorBidi" w:hAnsiTheme="majorBidi" w:cstheme="majorBidi"/>
        </w:rPr>
        <w:fldChar w:fldCharType="end"/>
      </w:r>
    </w:p>
  </w:footnote>
  <w:footnote w:id="28">
    <w:p w14:paraId="515B6AE9" w14:textId="4C100F7B" w:rsidR="00E46F65" w:rsidRPr="002607D6" w:rsidRDefault="00E46F65" w:rsidP="00E46F65">
      <w:pPr>
        <w:pStyle w:val="FootnoteText"/>
        <w:ind w:firstLine="567"/>
        <w:jc w:val="both"/>
        <w:rPr>
          <w:rFonts w:asciiTheme="majorBidi" w:hAnsiTheme="majorBidi" w:cstheme="majorBidi"/>
        </w:rPr>
      </w:pPr>
      <w:r w:rsidRPr="002607D6">
        <w:rPr>
          <w:rStyle w:val="FootnoteReference"/>
          <w:rFonts w:asciiTheme="majorBidi" w:hAnsiTheme="majorBidi" w:cstheme="majorBidi"/>
        </w:rPr>
        <w:footnoteRef/>
      </w:r>
      <w:r w:rsidRPr="002607D6">
        <w:rPr>
          <w:rFonts w:asciiTheme="majorBidi" w:hAnsiTheme="majorBidi" w:cstheme="majorBidi"/>
        </w:rPr>
        <w:t xml:space="preserve"> </w:t>
      </w:r>
      <w:r w:rsidRPr="002607D6">
        <w:rPr>
          <w:rFonts w:asciiTheme="majorBidi" w:hAnsiTheme="majorBidi" w:cstheme="majorBidi"/>
        </w:rPr>
        <w:fldChar w:fldCharType="begin" w:fldLock="1"/>
      </w:r>
      <w:r w:rsidR="004C7E3D">
        <w:rPr>
          <w:rFonts w:asciiTheme="majorBidi" w:hAnsiTheme="majorBidi" w:cstheme="majorBidi"/>
        </w:rPr>
        <w:instrText>ADDIN CSL_CITATION {"citationItems":[{"id":"ITEM-1","itemData":{"author":[{"dropping-particle":"","family":"Carl Reed","given":"","non-dropping-particle":"","parse-names":false,"suffix":""}],"edition":"Edisi revi","editor":[{"dropping-particle":"","family":"Dr. Carl Reed","given":"M.Th","non-dropping-particle":"","parse-names":false,"suffix":""},{"dropping-particle":"","family":"Johny Y. Sedi","given":"Th.M","non-dropping-particle":"","parse-names":false,"suffix":""}],"id":"ITEM-1","issued":{"date-parts":[["2015"]]},"publisher":"STTII Yogayakarta Press","publisher-place":"Yogyakarta","title":"Bahasa Ibrani Jilid 3 Grammar dan Sintaks","type":"book"},"uris":["http://www.mendeley.com/documents/?uuid=4b75aaf2-72d2-4206-8c0d-5eeef8a59a78"]}],"mendeley":{"formattedCitation":"Carl Reed, &lt;i&gt;Bahasa Ibrani Jilid 3 Grammar Dan Sintaks&lt;/i&gt;, ed. M.Th Dr. Carl Reed and Th.M Johny Y. Sedi, Edisi revi. (Yogyakarta: STTII Yogayakarta Press, 2015).","manualFormatting":"Carl Reed, Bahasa Ibrani Jilid 3 Grammar Dan Sintaks, ed. M.Th Dr. Carl Reed and Th.M Johny Y. Sedi, Edisi revi. (Yogyakarta: STTII Yogayakarta Press, 2015), 20.","plainTextFormattedCitation":"Carl Reed, Bahasa Ibrani Jilid 3 Grammar Dan Sintaks, ed. M.Th Dr. Carl Reed and Th.M Johny Y. Sedi, Edisi revi. (Yogyakarta: STTII Yogayakarta Press, 2015).","previouslyFormattedCitation":"Carl Reed, &lt;i&gt;Bahasa Ibrani Jilid 3 Grammar Dan Sintaks&lt;/i&gt;, ed. M.Th Dr. Carl Reed and Th.M Johny Y. Sedi, Edisi revi. (Yogyakarta: STTII Yogayakarta Press, 2015)."},"properties":{"noteIndex":30},"schema":"https://github.com/citation-style-language/schema/raw/master/csl-citation.json"}</w:instrText>
      </w:r>
      <w:r w:rsidRPr="002607D6">
        <w:rPr>
          <w:rFonts w:asciiTheme="majorBidi" w:hAnsiTheme="majorBidi" w:cstheme="majorBidi"/>
        </w:rPr>
        <w:fldChar w:fldCharType="separate"/>
      </w:r>
      <w:r w:rsidRPr="00B667AD">
        <w:rPr>
          <w:rFonts w:asciiTheme="majorBidi" w:hAnsiTheme="majorBidi" w:cstheme="majorBidi"/>
          <w:noProof/>
        </w:rPr>
        <w:t xml:space="preserve">Carl Reed, </w:t>
      </w:r>
      <w:r w:rsidRPr="00B667AD">
        <w:rPr>
          <w:rFonts w:asciiTheme="majorBidi" w:hAnsiTheme="majorBidi" w:cstheme="majorBidi"/>
          <w:i/>
          <w:noProof/>
        </w:rPr>
        <w:t>Bahasa Ibrani Jilid 3 Grammar Dan Sintaks</w:t>
      </w:r>
      <w:r w:rsidRPr="00B667AD">
        <w:rPr>
          <w:rFonts w:asciiTheme="majorBidi" w:hAnsiTheme="majorBidi" w:cstheme="majorBidi"/>
          <w:noProof/>
        </w:rPr>
        <w:t xml:space="preserve">, </w:t>
      </w:r>
      <w:r w:rsidRPr="002607D6">
        <w:rPr>
          <w:rFonts w:asciiTheme="majorBidi" w:hAnsiTheme="majorBidi" w:cstheme="majorBidi"/>
          <w:noProof/>
        </w:rPr>
        <w:t>Carl Reed and Th.M Johny Y. Sedi, Edisi revi. (Yogyakarta: STTII Yogayakarta Press, 2015), 20.</w:t>
      </w:r>
      <w:r w:rsidRPr="002607D6">
        <w:rPr>
          <w:rFonts w:asciiTheme="majorBidi" w:hAnsiTheme="majorBidi" w:cstheme="majorBidi"/>
        </w:rPr>
        <w:fldChar w:fldCharType="end"/>
      </w:r>
    </w:p>
  </w:footnote>
  <w:footnote w:id="29">
    <w:p w14:paraId="3B21528C" w14:textId="290292CE" w:rsidR="00E46F65" w:rsidRDefault="00E46F65" w:rsidP="00E46F65">
      <w:pPr>
        <w:pStyle w:val="FootnoteText"/>
        <w:ind w:firstLine="567"/>
        <w:jc w:val="both"/>
      </w:pPr>
      <w:r w:rsidRPr="002607D6">
        <w:rPr>
          <w:rStyle w:val="FootnoteReference"/>
          <w:rFonts w:asciiTheme="majorBidi" w:hAnsiTheme="majorBidi" w:cstheme="majorBidi"/>
        </w:rPr>
        <w:footnoteRef/>
      </w:r>
      <w:r w:rsidRPr="002607D6">
        <w:rPr>
          <w:rFonts w:asciiTheme="majorBidi" w:hAnsiTheme="majorBidi" w:cstheme="majorBidi"/>
        </w:rPr>
        <w:t xml:space="preserve"> </w:t>
      </w:r>
      <w:r w:rsidRPr="002607D6">
        <w:rPr>
          <w:rFonts w:asciiTheme="majorBidi" w:hAnsiTheme="majorBidi" w:cstheme="majorBidi"/>
        </w:rPr>
        <w:fldChar w:fldCharType="begin" w:fldLock="1"/>
      </w:r>
      <w:r w:rsidR="004C7E3D">
        <w:rPr>
          <w:rFonts w:asciiTheme="majorBidi" w:hAnsiTheme="majorBidi" w:cstheme="majorBidi"/>
        </w:rPr>
        <w:instrText>ADDIN CSL_CITATION {"citationItems":[{"id":"ITEM-1","itemData":{"ISBN":"9780760768587","author":[{"dropping-particle":"","family":"Bruce K. Waltke","given":"","non-dropping-particle":"","parse-names":false,"suffix":""}],"editor":[{"dropping-particle":"","family":"Harrison","given":"R. K.","non-dropping-particle":"","parse-names":false,"suffix":""},{"dropping-particle":"","family":"Robert L Hubbard","given":"Jr","non-dropping-particle":"","parse-names":false,"suffix":""}],"id":"ITEM-1","issued":{"date-parts":[["2014"]]},"publisher":"William B. Erdmans Publishing Company","publisher-place":"Grand Rapid Michigan / Cambridge U.K","title":"The Book of Proverbs Chpter 1-15 (The New International Commentary on the Old Testament)","type":"book"},"uris":["http://www.mendeley.com/documents/?uuid=cbc1aae0-ecc9-4add-ae13-2a03a47b4b9a"]}],"mendeley":{"formattedCitation":"Bruce K. Waltke, &lt;i&gt;The Book of Proverbs Chpter 1-15 (The New International Commentary on the Old Testament)&lt;/i&gt;, ed. R. K. Harrison and Jr Robert L Hubbard (Grand Rapid Michigan / Cambridge U.K: William B. Erdmans Publishing Company, 2014).","manualFormatting":"Bruce K. Waltke, The Book of Proverbs Chpter 1-15 (The New International Commentary on the Old Testament), ed. R. K. Harrison and Jr Robert L Hubbard (Grand Rapid Michigan / Cambridge U.K: William B. Erdmans Publishing Company, 2004), 525.","plainTextFormattedCitation":"Bruce K. Waltke, The Book of Proverbs Chpter 1-15 (The New International Commentary on the Old Testament), ed. R. K. Harrison and Jr Robert L Hubbard (Grand Rapid Michigan / Cambridge U.K: William B. Erdmans Publishing Company, 2014).","previouslyFormattedCitation":"Bruce K. Waltke, &lt;i&gt;The Book of Proverbs Chpter 1-15 (The New International Commentary on the Old Testament)&lt;/i&gt;, ed. R. K. Harrison and Jr Robert L Hubbard (Grand Rapid Michigan / Cambridge U.K: William B. Erdmans Publishing Company, 2014)."},"properties":{"noteIndex":31},"schema":"https://github.com/citation-style-language/schema/raw/master/csl-citation.json"}</w:instrText>
      </w:r>
      <w:r w:rsidRPr="002607D6">
        <w:rPr>
          <w:rFonts w:asciiTheme="majorBidi" w:hAnsiTheme="majorBidi" w:cstheme="majorBidi"/>
        </w:rPr>
        <w:fldChar w:fldCharType="separate"/>
      </w:r>
      <w:r w:rsidRPr="002607D6">
        <w:rPr>
          <w:rFonts w:asciiTheme="majorBidi" w:hAnsiTheme="majorBidi" w:cstheme="majorBidi"/>
          <w:noProof/>
        </w:rPr>
        <w:t xml:space="preserve">Bruce K. Waltke, </w:t>
      </w:r>
      <w:r w:rsidRPr="002607D6">
        <w:rPr>
          <w:rFonts w:asciiTheme="majorBidi" w:hAnsiTheme="majorBidi" w:cstheme="majorBidi"/>
          <w:i/>
          <w:noProof/>
        </w:rPr>
        <w:t>The Book of Proverbs Chpter 1-15 (The New International Commentary on the Old Testament)</w:t>
      </w:r>
      <w:r w:rsidRPr="002607D6">
        <w:rPr>
          <w:rFonts w:asciiTheme="majorBidi" w:hAnsiTheme="majorBidi" w:cstheme="majorBidi"/>
          <w:noProof/>
        </w:rPr>
        <w:t>, R. K. Harrison and Jr Robert L Hubbard (Grand Rapid Michigan / Cambridge U.K: William B. Erdmans Publishing Company, 2004), 525.</w:t>
      </w:r>
      <w:r w:rsidRPr="002607D6">
        <w:rPr>
          <w:rFonts w:asciiTheme="majorBidi" w:hAnsiTheme="majorBidi" w:cstheme="majorBidi"/>
        </w:rPr>
        <w:fldChar w:fldCharType="end"/>
      </w:r>
    </w:p>
  </w:footnote>
  <w:footnote w:id="30">
    <w:p w14:paraId="08689FE7" w14:textId="3AA8535D" w:rsidR="00E46F65" w:rsidRPr="0091404F" w:rsidRDefault="00E46F65" w:rsidP="00E46F65">
      <w:pPr>
        <w:pStyle w:val="FootnoteText"/>
        <w:ind w:firstLine="567"/>
        <w:jc w:val="both"/>
        <w:rPr>
          <w:rFonts w:asciiTheme="majorBidi" w:hAnsiTheme="majorBidi" w:cstheme="majorBidi"/>
        </w:rPr>
      </w:pPr>
      <w:r w:rsidRPr="0091404F">
        <w:rPr>
          <w:rStyle w:val="FootnoteReference"/>
          <w:rFonts w:asciiTheme="majorBidi" w:hAnsiTheme="majorBidi" w:cstheme="majorBidi"/>
        </w:rPr>
        <w:footnoteRef/>
      </w:r>
      <w:r w:rsidRPr="0091404F">
        <w:rPr>
          <w:rFonts w:asciiTheme="majorBidi" w:hAnsiTheme="majorBidi" w:cstheme="majorBidi"/>
        </w:rPr>
        <w:t xml:space="preserve"> </w:t>
      </w:r>
      <w:r w:rsidRPr="0091404F">
        <w:rPr>
          <w:rFonts w:asciiTheme="majorBidi" w:hAnsiTheme="majorBidi" w:cstheme="majorBidi"/>
        </w:rPr>
        <w:fldChar w:fldCharType="begin" w:fldLock="1"/>
      </w:r>
      <w:r w:rsidR="004C7E3D">
        <w:rPr>
          <w:rFonts w:asciiTheme="majorBidi" w:hAnsiTheme="majorBidi" w:cstheme="majorBidi"/>
        </w:rPr>
        <w:instrText>ADDIN CSL_CITATION {"citationItems":[{"id":"ITEM-1","itemData":{"author":[{"dropping-particle":"","family":"William L. Holladay","given":"","non-dropping-particle":"","parse-names":false,"suffix":""}],"edition":"3","id":"ITEM-1","issued":{"date-parts":[["2019"]]},"publisher":"William B. Erdmans Publishing Company","publisher-place":"Grand Rapid Michigan","title":"A Concise Hebrew and Aramaic Lexicon of The Old Testament","type":"book"},"uris":["http://www.mendeley.com/documents/?uuid=2a2cf680-9d86-4727-a3de-955aac608b26"]}],"mendeley":{"formattedCitation":"William L. Holladay, &lt;i&gt;A Concise Hebrew and Aramaic Lexicon of The Old Testament&lt;/i&gt;.","manualFormatting":"William L. Holladay, A Concise Hebrew and Aramaic Lexicon of The Old Testament, 77.","plainTextFormattedCitation":"William L. Holladay, A Concise Hebrew and Aramaic Lexicon of The Old Testament.","previouslyFormattedCitation":"William L. Holladay, &lt;i&gt;A Concise Hebrew and Aramaic Lexicon of The Old Testament&lt;/i&gt;."},"properties":{"noteIndex":32},"schema":"https://github.com/citation-style-language/schema/raw/master/csl-citation.json"}</w:instrText>
      </w:r>
      <w:r w:rsidRPr="0091404F">
        <w:rPr>
          <w:rFonts w:asciiTheme="majorBidi" w:hAnsiTheme="majorBidi" w:cstheme="majorBidi"/>
        </w:rPr>
        <w:fldChar w:fldCharType="separate"/>
      </w:r>
      <w:r w:rsidRPr="0091404F">
        <w:rPr>
          <w:rFonts w:asciiTheme="majorBidi" w:hAnsiTheme="majorBidi" w:cstheme="majorBidi"/>
          <w:noProof/>
        </w:rPr>
        <w:t xml:space="preserve">William L. Holladay, </w:t>
      </w:r>
      <w:r w:rsidRPr="0091404F">
        <w:rPr>
          <w:rFonts w:asciiTheme="majorBidi" w:hAnsiTheme="majorBidi" w:cstheme="majorBidi"/>
          <w:i/>
          <w:noProof/>
        </w:rPr>
        <w:t xml:space="preserve">A Concise Hebrew and Aramaic Lexicon of The Old Testament, </w:t>
      </w:r>
      <w:r w:rsidRPr="0091404F">
        <w:rPr>
          <w:rFonts w:asciiTheme="majorBidi" w:hAnsiTheme="majorBidi" w:cstheme="majorBidi"/>
          <w:iCs/>
          <w:noProof/>
        </w:rPr>
        <w:t>77</w:t>
      </w:r>
      <w:r w:rsidRPr="0091404F">
        <w:rPr>
          <w:rFonts w:asciiTheme="majorBidi" w:hAnsiTheme="majorBidi" w:cstheme="majorBidi"/>
          <w:noProof/>
        </w:rPr>
        <w:t>.</w:t>
      </w:r>
      <w:r w:rsidRPr="0091404F">
        <w:rPr>
          <w:rFonts w:asciiTheme="majorBidi" w:hAnsiTheme="majorBidi" w:cstheme="majorBidi"/>
        </w:rPr>
        <w:fldChar w:fldCharType="end"/>
      </w:r>
    </w:p>
  </w:footnote>
  <w:footnote w:id="31">
    <w:p w14:paraId="30CB08A2" w14:textId="667A336E" w:rsidR="00E46F65" w:rsidRDefault="00E46F65" w:rsidP="00E46F65">
      <w:pPr>
        <w:pStyle w:val="FootnoteText"/>
        <w:ind w:firstLine="567"/>
        <w:jc w:val="both"/>
      </w:pPr>
      <w:r w:rsidRPr="0091404F">
        <w:rPr>
          <w:rStyle w:val="FootnoteReference"/>
          <w:rFonts w:asciiTheme="majorBidi" w:hAnsiTheme="majorBidi" w:cstheme="majorBidi"/>
        </w:rPr>
        <w:footnoteRef/>
      </w:r>
      <w:r w:rsidRPr="0091404F">
        <w:rPr>
          <w:rFonts w:asciiTheme="majorBidi" w:hAnsiTheme="majorBidi" w:cstheme="majorBidi"/>
        </w:rPr>
        <w:t xml:space="preserve"> </w:t>
      </w:r>
      <w:r w:rsidRPr="0091404F">
        <w:rPr>
          <w:rFonts w:asciiTheme="majorBidi" w:hAnsiTheme="majorBidi" w:cstheme="majorBidi"/>
        </w:rPr>
        <w:fldChar w:fldCharType="begin" w:fldLock="1"/>
      </w:r>
      <w:r w:rsidR="004C7E3D">
        <w:rPr>
          <w:rFonts w:asciiTheme="majorBidi" w:hAnsiTheme="majorBidi" w:cstheme="majorBidi"/>
        </w:rPr>
        <w:instrText>ADDIN CSL_CITATION {"citationItems":[{"id":"ITEM-1","itemData":{"author":[{"dropping-particle":"","family":"William L. Holladay","given":"","non-dropping-particle":"","parse-names":false,"suffix":""}],"edition":"3","id":"ITEM-1","issued":{"date-parts":[["2019"]]},"publisher":"William B. Erdmans Publishing Company","publisher-place":"Grand Rapid Michigan","title":"A Concise Hebrew and Aramaic Lexicon of The Old Testament","type":"book"},"uris":["http://www.mendeley.com/documents/?uuid=2a2cf680-9d86-4727-a3de-955aac608b26"]}],"mendeley":{"formattedCitation":"William L. Holladay, &lt;i&gt;A Concise Hebrew and Aramaic Lexicon of The Old Testament&lt;/i&gt;.","manualFormatting":"Ibid, 242.","plainTextFormattedCitation":"William L. Holladay, A Concise Hebrew and Aramaic Lexicon of The Old Testament.","previouslyFormattedCitation":"William L. Holladay, &lt;i&gt;A Concise Hebrew and Aramaic Lexicon of The Old Testament&lt;/i&gt;."},"properties":{"noteIndex":33},"schema":"https://github.com/citation-style-language/schema/raw/master/csl-citation.json"}</w:instrText>
      </w:r>
      <w:r w:rsidRPr="0091404F">
        <w:rPr>
          <w:rFonts w:asciiTheme="majorBidi" w:hAnsiTheme="majorBidi" w:cstheme="majorBidi"/>
        </w:rPr>
        <w:fldChar w:fldCharType="separate"/>
      </w:r>
      <w:r w:rsidRPr="0091404F">
        <w:rPr>
          <w:rFonts w:asciiTheme="majorBidi" w:hAnsiTheme="majorBidi" w:cstheme="majorBidi"/>
          <w:noProof/>
        </w:rPr>
        <w:t>Ibid, 242.</w:t>
      </w:r>
      <w:r w:rsidRPr="0091404F">
        <w:rPr>
          <w:rFonts w:asciiTheme="majorBidi" w:hAnsiTheme="majorBidi" w:cstheme="majorBidi"/>
        </w:rPr>
        <w:fldChar w:fldCharType="end"/>
      </w:r>
    </w:p>
  </w:footnote>
  <w:footnote w:id="32">
    <w:p w14:paraId="7816ECAA" w14:textId="0D688D3D" w:rsidR="00E46F65" w:rsidRPr="00EE4110" w:rsidRDefault="00E46F65" w:rsidP="00E46F65">
      <w:pPr>
        <w:pStyle w:val="FootnoteText"/>
        <w:ind w:firstLine="567"/>
        <w:jc w:val="both"/>
        <w:rPr>
          <w:rFonts w:asciiTheme="majorBidi" w:hAnsiTheme="majorBidi" w:cstheme="majorBidi"/>
        </w:rPr>
      </w:pPr>
      <w:r w:rsidRPr="00EE4110">
        <w:rPr>
          <w:rStyle w:val="FootnoteReference"/>
          <w:rFonts w:asciiTheme="majorBidi" w:hAnsiTheme="majorBidi" w:cstheme="majorBidi"/>
        </w:rPr>
        <w:footnoteRef/>
      </w:r>
      <w:r w:rsidRPr="00EE4110">
        <w:rPr>
          <w:rFonts w:asciiTheme="majorBidi" w:hAnsiTheme="majorBidi" w:cstheme="majorBidi"/>
        </w:rPr>
        <w:t xml:space="preserve"> </w:t>
      </w:r>
      <w:r w:rsidRPr="00EE4110">
        <w:rPr>
          <w:rFonts w:asciiTheme="majorBidi" w:hAnsiTheme="majorBidi" w:cstheme="majorBidi"/>
        </w:rPr>
        <w:fldChar w:fldCharType="begin" w:fldLock="1"/>
      </w:r>
      <w:r w:rsidR="004C7E3D">
        <w:rPr>
          <w:rFonts w:asciiTheme="majorBidi" w:hAnsiTheme="majorBidi" w:cstheme="majorBidi"/>
        </w:rPr>
        <w:instrText>ADDIN CSL_CITATION {"citationItems":[{"id":"ITEM-1","itemData":{"ISBN":"3192401445195","author":[{"dropping-particle":"","family":"Brown","given":"Francis","non-dropping-particle":"","parse-names":false,"suffix":""},{"dropping-particle":"","family":"Driver","given":"S. R.","non-dropping-particle":"","parse-names":false,"suffix":""},{"dropping-particle":"","family":"Briggs","given":"Charles A","non-dropping-particle":"","parse-names":false,"suffix":""}],"edition":"5","editor":[{"dropping-particle":"","family":"Brown","given":"Francis","non-dropping-particle":"","parse-names":false,"suffix":""},{"dropping-particle":"","family":"Driver","given":"S. R.","non-dropping-particle":"","parse-names":false,"suffix":""},{"dropping-particle":"","family":"Charles A Briggs","given":"","non-dropping-particle":"","parse-names":false,"suffix":""}],"id":"ITEM-1","issued":{"date-parts":[["2015"]]},"publisher":"Oxford University Press","publisher-place":"London","title":"A Hebrew and English Lexicon of the Old Testament, with an Appendisx Containing The Biblical Aramaic","type":"book"},"uris":["http://www.mendeley.com/documents/?uuid=3e32f157-f9d9-45ab-a8d6-0598f3861987"]}],"mendeley":{"formattedCitation":"Brown, Driver, and Briggs, &lt;i&gt;A Hebrew and English Lexicon of the Old Testament, with an Appendisx Containing The Biblical Aramaic&lt;/i&gt;.","manualFormatting":"Brown, Driver, and Briggs, A Hebrew and English Lexicon of the Old Testament, with an Appendisx Containing The Biblical Aramaic, 750; William L. Holladay, A Concise Hebrew and Aramaic Lexicon of The Old Testament, 273.","plainTextFormattedCitation":"Brown, Driver, and Briggs, A Hebrew and English Lexicon of the Old Testament, with an Appendisx Containing The Biblical Aramaic.","previouslyFormattedCitation":"Brown, Driver, and Briggs, &lt;i&gt;A Hebrew and English Lexicon of the Old Testament, with an Appendisx Containing The Biblical Aramaic&lt;/i&gt;."},"properties":{"noteIndex":34},"schema":"https://github.com/citation-style-language/schema/raw/master/csl-citation.json"}</w:instrText>
      </w:r>
      <w:r w:rsidRPr="00EE4110">
        <w:rPr>
          <w:rFonts w:asciiTheme="majorBidi" w:hAnsiTheme="majorBidi" w:cstheme="majorBidi"/>
        </w:rPr>
        <w:fldChar w:fldCharType="separate"/>
      </w:r>
      <w:r w:rsidRPr="00EE4110">
        <w:rPr>
          <w:rFonts w:asciiTheme="majorBidi" w:hAnsiTheme="majorBidi" w:cstheme="majorBidi"/>
          <w:noProof/>
        </w:rPr>
        <w:t xml:space="preserve">Brown, Driver, and Briggs, </w:t>
      </w:r>
      <w:r w:rsidRPr="00EE4110">
        <w:rPr>
          <w:rFonts w:asciiTheme="majorBidi" w:hAnsiTheme="majorBidi" w:cstheme="majorBidi"/>
          <w:i/>
          <w:noProof/>
        </w:rPr>
        <w:t xml:space="preserve">A Hebrew and English Lexicon of the Old Testament, with an Appendisx Containing The Biblical Aramaic, </w:t>
      </w:r>
      <w:r w:rsidRPr="00EE4110">
        <w:rPr>
          <w:rFonts w:asciiTheme="majorBidi" w:hAnsiTheme="majorBidi" w:cstheme="majorBidi"/>
          <w:iCs/>
          <w:noProof/>
        </w:rPr>
        <w:t xml:space="preserve">750; </w:t>
      </w:r>
      <w:r w:rsidRPr="00EE4110">
        <w:rPr>
          <w:rFonts w:asciiTheme="majorBidi" w:hAnsiTheme="majorBidi" w:cstheme="majorBidi"/>
          <w:iCs/>
          <w:noProof/>
        </w:rPr>
        <w:fldChar w:fldCharType="begin" w:fldLock="1"/>
      </w:r>
      <w:r w:rsidR="004C7E3D">
        <w:rPr>
          <w:rFonts w:asciiTheme="majorBidi" w:hAnsiTheme="majorBidi" w:cstheme="majorBidi"/>
          <w:iCs/>
          <w:noProof/>
        </w:rPr>
        <w:instrText>ADDIN CSL_CITATION {"citationItems":[{"id":"ITEM-1","itemData":{"author":[{"dropping-particle":"","family":"William L. Holladay","given":"","non-dropping-particle":"","parse-names":false,"suffix":""}],"edition":"3","id":"ITEM-1","issued":{"date-parts":[["2019"]]},"publisher":"William B. Erdmans Publishing Company","publisher-place":"Grand Rapid Michigan","title":"A Concise Hebrew and Aramaic Lexicon of The Old Testament","type":"book"},"uris":["http://www.mendeley.com/documents/?uuid=2a2cf680-9d86-4727-a3de-955aac608b26"]}],"mendeley":{"formattedCitation":"William L. Holladay, &lt;i&gt;A Concise Hebrew and Aramaic Lexicon of The Old Testament&lt;/i&gt;.","manualFormatting":"William L. Holladay, A Concise Hebrew and Aramaic Lexicon of The Old Testament, 273","plainTextFormattedCitation":"William L. Holladay, A Concise Hebrew and Aramaic Lexicon of The Old Testament.","previouslyFormattedCitation":"William L. Holladay, &lt;i&gt;A Concise Hebrew and Aramaic Lexicon of The Old Testament&lt;/i&gt;."},"properties":{"noteIndex":34},"schema":"https://github.com/citation-style-language/schema/raw/master/csl-citation.json"}</w:instrText>
      </w:r>
      <w:r w:rsidRPr="00EE4110">
        <w:rPr>
          <w:rFonts w:asciiTheme="majorBidi" w:hAnsiTheme="majorBidi" w:cstheme="majorBidi"/>
          <w:iCs/>
          <w:noProof/>
        </w:rPr>
        <w:fldChar w:fldCharType="separate"/>
      </w:r>
      <w:r w:rsidRPr="00EE4110">
        <w:rPr>
          <w:rFonts w:asciiTheme="majorBidi" w:hAnsiTheme="majorBidi" w:cstheme="majorBidi"/>
          <w:iCs/>
          <w:noProof/>
        </w:rPr>
        <w:t xml:space="preserve">William L. Holladay, </w:t>
      </w:r>
      <w:r w:rsidRPr="00EE4110">
        <w:rPr>
          <w:rFonts w:asciiTheme="majorBidi" w:hAnsiTheme="majorBidi" w:cstheme="majorBidi"/>
          <w:i/>
          <w:iCs/>
          <w:noProof/>
        </w:rPr>
        <w:t xml:space="preserve">A Concise Hebrew and Aramaic Lexicon of The Old Testament, </w:t>
      </w:r>
      <w:r w:rsidRPr="00EE4110">
        <w:rPr>
          <w:rFonts w:asciiTheme="majorBidi" w:hAnsiTheme="majorBidi" w:cstheme="majorBidi"/>
          <w:noProof/>
        </w:rPr>
        <w:t>273</w:t>
      </w:r>
      <w:r w:rsidRPr="00EE4110">
        <w:rPr>
          <w:rFonts w:asciiTheme="majorBidi" w:hAnsiTheme="majorBidi" w:cstheme="majorBidi"/>
          <w:iCs/>
          <w:noProof/>
        </w:rPr>
        <w:fldChar w:fldCharType="end"/>
      </w:r>
      <w:r w:rsidRPr="00EE4110">
        <w:rPr>
          <w:rFonts w:asciiTheme="majorBidi" w:hAnsiTheme="majorBidi" w:cstheme="majorBidi"/>
          <w:noProof/>
        </w:rPr>
        <w:t>.</w:t>
      </w:r>
      <w:r w:rsidRPr="00EE4110">
        <w:rPr>
          <w:rFonts w:asciiTheme="majorBidi" w:hAnsiTheme="majorBidi" w:cstheme="majorBidi"/>
        </w:rPr>
        <w:fldChar w:fldCharType="end"/>
      </w:r>
    </w:p>
  </w:footnote>
  <w:footnote w:id="33">
    <w:p w14:paraId="22823058" w14:textId="59E41393" w:rsidR="00E46F65" w:rsidRPr="00EE4110" w:rsidRDefault="00E46F65" w:rsidP="00E46F65">
      <w:pPr>
        <w:pStyle w:val="FootnoteText"/>
        <w:ind w:firstLine="567"/>
        <w:jc w:val="both"/>
        <w:rPr>
          <w:rFonts w:asciiTheme="majorBidi" w:hAnsiTheme="majorBidi" w:cstheme="majorBidi"/>
        </w:rPr>
      </w:pPr>
      <w:r w:rsidRPr="00EE4110">
        <w:rPr>
          <w:rStyle w:val="FootnoteReference"/>
          <w:rFonts w:asciiTheme="majorBidi" w:hAnsiTheme="majorBidi" w:cstheme="majorBidi"/>
        </w:rPr>
        <w:footnoteRef/>
      </w:r>
      <w:r w:rsidRPr="00EE4110">
        <w:rPr>
          <w:rFonts w:asciiTheme="majorBidi" w:hAnsiTheme="majorBidi" w:cstheme="majorBidi"/>
        </w:rPr>
        <w:t xml:space="preserve"> </w:t>
      </w:r>
      <w:r w:rsidRPr="00EE4110">
        <w:rPr>
          <w:rFonts w:asciiTheme="majorBidi" w:hAnsiTheme="majorBidi" w:cstheme="majorBidi"/>
        </w:rPr>
        <w:fldChar w:fldCharType="begin" w:fldLock="1"/>
      </w:r>
      <w:r w:rsidR="004C7E3D">
        <w:rPr>
          <w:rFonts w:asciiTheme="majorBidi" w:hAnsiTheme="majorBidi" w:cstheme="majorBidi"/>
        </w:rPr>
        <w:instrText>ADDIN CSL_CITATION {"citationItems":[{"id":"ITEM-1","itemData":{"ISBN":"9780300142099","author":[{"dropping-particle":"","family":"Michael V. Fox","given":"","non-dropping-particle":"","parse-names":false,"suffix":""}],"edition":"The Anchor","id":"ITEM-1","issue":"18B","issued":{"date-parts":[["2009"]]},"publisher":"Yale University Press","publisher-place":"New Haven London","title":"The Ancor Bible Proverbs 10-31 A New Translation with Introduction and Commentary","type":"book"},"uris":["http://www.mendeley.com/documents/?uuid=92806039-b1e0-4c3c-bd16-7550651a6ff6"]}],"mendeley":{"formattedCitation":"Michael V. Fox, &lt;i&gt;The Ancor Bible Proverbs 10-31 A New Translation with Introduction and Commentary&lt;/i&gt;, The Anchor. (New Haven London: Yale University Press, 2009).","manualFormatting":"Michael V. Fox, Proverbs 10-31 A New Translation with Introduction and Commentary, The Anchor. (New Haven London: Yale University Press, 2004), 529.","plainTextFormattedCitation":"Michael V. Fox, The Ancor Bible Proverbs 10-31 A New Translation with Introduction and Commentary, The Anchor. (New Haven London: Yale University Press, 2009).","previouslyFormattedCitation":"Michael V. Fox, &lt;i&gt;The Ancor Bible Proverbs 10-31 A New Translation with Introduction and Commentary&lt;/i&gt;, The Anchor. (New Haven London: Yale University Press, 2009)."},"properties":{"noteIndex":35},"schema":"https://github.com/citation-style-language/schema/raw/master/csl-citation.json"}</w:instrText>
      </w:r>
      <w:r w:rsidRPr="00EE4110">
        <w:rPr>
          <w:rFonts w:asciiTheme="majorBidi" w:hAnsiTheme="majorBidi" w:cstheme="majorBidi"/>
        </w:rPr>
        <w:fldChar w:fldCharType="separate"/>
      </w:r>
      <w:r w:rsidRPr="00EE4110">
        <w:rPr>
          <w:rFonts w:asciiTheme="majorBidi" w:hAnsiTheme="majorBidi" w:cstheme="majorBidi"/>
          <w:noProof/>
        </w:rPr>
        <w:t xml:space="preserve">Michael V. Fox, </w:t>
      </w:r>
      <w:r w:rsidRPr="00EE4110">
        <w:rPr>
          <w:rFonts w:asciiTheme="majorBidi" w:hAnsiTheme="majorBidi" w:cstheme="majorBidi"/>
          <w:i/>
          <w:noProof/>
        </w:rPr>
        <w:t>Proverbs 10-31 A New Translation with Introduction and Commentary</w:t>
      </w:r>
      <w:r w:rsidRPr="00EE4110">
        <w:rPr>
          <w:rFonts w:asciiTheme="majorBidi" w:hAnsiTheme="majorBidi" w:cstheme="majorBidi"/>
          <w:noProof/>
        </w:rPr>
        <w:t>, The Anchor. (New Haven London: Yale University Press, 2004), 529.</w:t>
      </w:r>
      <w:r w:rsidRPr="00EE4110">
        <w:rPr>
          <w:rFonts w:asciiTheme="majorBidi" w:hAnsiTheme="majorBidi" w:cstheme="majorBidi"/>
        </w:rPr>
        <w:fldChar w:fldCharType="end"/>
      </w:r>
    </w:p>
  </w:footnote>
  <w:footnote w:id="34">
    <w:p w14:paraId="778559BC" w14:textId="5FCD7239" w:rsidR="00E46F65" w:rsidRDefault="00E46F65" w:rsidP="00E46F65">
      <w:pPr>
        <w:pStyle w:val="FootnoteText"/>
        <w:ind w:firstLine="567"/>
      </w:pPr>
      <w:r w:rsidRPr="00EE4110">
        <w:rPr>
          <w:rStyle w:val="FootnoteReference"/>
          <w:rFonts w:asciiTheme="majorBidi" w:hAnsiTheme="majorBidi" w:cstheme="majorBidi"/>
        </w:rPr>
        <w:footnoteRef/>
      </w:r>
      <w:r w:rsidRPr="00EE4110">
        <w:rPr>
          <w:rFonts w:asciiTheme="majorBidi" w:hAnsiTheme="majorBidi" w:cstheme="majorBidi"/>
        </w:rPr>
        <w:t xml:space="preserve"> </w:t>
      </w:r>
      <w:r w:rsidRPr="00EE4110">
        <w:rPr>
          <w:rFonts w:asciiTheme="majorBidi" w:hAnsiTheme="majorBidi" w:cstheme="majorBidi"/>
        </w:rPr>
        <w:fldChar w:fldCharType="begin" w:fldLock="1"/>
      </w:r>
      <w:r w:rsidR="004C7E3D">
        <w:rPr>
          <w:rFonts w:asciiTheme="majorBidi" w:hAnsiTheme="majorBidi" w:cstheme="majorBidi"/>
        </w:rPr>
        <w:instrText>ADDIN CSL_CITATION {"citationItems":[{"id":"ITEM-1","itemData":{"author":[{"dropping-particle":"","family":"William L. Holladay","given":"","non-dropping-particle":"","parse-names":false,"suffix":""}],"edition":"3","id":"ITEM-1","issued":{"date-parts":[["2019"]]},"publisher":"William B. Erdmans Publishing Company","publisher-place":"Grand Rapid Michigan","title":"A Concise Hebrew and Aramaic Lexicon of The Old Testament","type":"book"},"uris":["http://www.mendeley.com/documents/?uuid=2a2cf680-9d86-4727-a3de-955aac608b26"]}],"mendeley":{"formattedCitation":"William L. Holladay, &lt;i&gt;A Concise Hebrew and Aramaic Lexicon of The Old Testament&lt;/i&gt;.","manualFormatting":"William L. Holladay, A Concise Hebrew and Aramaic Lexicon of The Old Testament, 303.","plainTextFormattedCitation":"William L. Holladay, A Concise Hebrew and Aramaic Lexicon of The Old Testament.","previouslyFormattedCitation":"William L. Holladay, &lt;i&gt;A Concise Hebrew and Aramaic Lexicon of The Old Testament&lt;/i&gt;."},"properties":{"noteIndex":36},"schema":"https://github.com/citation-style-language/schema/raw/master/csl-citation.json"}</w:instrText>
      </w:r>
      <w:r w:rsidRPr="00EE4110">
        <w:rPr>
          <w:rFonts w:asciiTheme="majorBidi" w:hAnsiTheme="majorBidi" w:cstheme="majorBidi"/>
        </w:rPr>
        <w:fldChar w:fldCharType="separate"/>
      </w:r>
      <w:r w:rsidRPr="00EE4110">
        <w:rPr>
          <w:rFonts w:asciiTheme="majorBidi" w:hAnsiTheme="majorBidi" w:cstheme="majorBidi"/>
          <w:noProof/>
        </w:rPr>
        <w:t xml:space="preserve">William L. Holladay, </w:t>
      </w:r>
      <w:r w:rsidRPr="00EE4110">
        <w:rPr>
          <w:rFonts w:asciiTheme="majorBidi" w:hAnsiTheme="majorBidi" w:cstheme="majorBidi"/>
          <w:i/>
          <w:noProof/>
        </w:rPr>
        <w:t xml:space="preserve">A Concise Hebrew and Aramaic Lexicon of The Old Testament, </w:t>
      </w:r>
      <w:r w:rsidRPr="00EE4110">
        <w:rPr>
          <w:rFonts w:asciiTheme="majorBidi" w:hAnsiTheme="majorBidi" w:cstheme="majorBidi"/>
          <w:iCs/>
          <w:noProof/>
        </w:rPr>
        <w:t>303</w:t>
      </w:r>
      <w:r w:rsidRPr="00EE4110">
        <w:rPr>
          <w:rFonts w:asciiTheme="majorBidi" w:hAnsiTheme="majorBidi" w:cstheme="majorBidi"/>
          <w:noProof/>
        </w:rPr>
        <w:t>.</w:t>
      </w:r>
      <w:r w:rsidRPr="00EE4110">
        <w:rPr>
          <w:rFonts w:asciiTheme="majorBidi" w:hAnsiTheme="majorBidi" w:cstheme="majorBidi"/>
        </w:rPr>
        <w:fldChar w:fldCharType="end"/>
      </w:r>
    </w:p>
  </w:footnote>
  <w:footnote w:id="35">
    <w:p w14:paraId="7D44DB30" w14:textId="427E2963" w:rsidR="005865D8" w:rsidRPr="005462EC" w:rsidRDefault="005865D8" w:rsidP="005865D8">
      <w:pPr>
        <w:pStyle w:val="FootnoteText"/>
        <w:ind w:firstLine="709"/>
        <w:jc w:val="both"/>
        <w:rPr>
          <w:rFonts w:asciiTheme="majorBidi" w:hAnsiTheme="majorBidi" w:cstheme="majorBidi"/>
        </w:rPr>
      </w:pPr>
      <w:r w:rsidRPr="005462EC">
        <w:rPr>
          <w:rStyle w:val="FootnoteReference"/>
          <w:rFonts w:asciiTheme="majorBidi" w:hAnsiTheme="majorBidi" w:cstheme="majorBidi"/>
        </w:rPr>
        <w:footnoteRef/>
      </w:r>
      <w:r w:rsidRPr="005462EC">
        <w:rPr>
          <w:rFonts w:asciiTheme="majorBidi" w:hAnsiTheme="majorBidi" w:cstheme="majorBidi"/>
        </w:rPr>
        <w:t xml:space="preserve"> </w:t>
      </w:r>
      <w:r w:rsidRPr="005462EC">
        <w:rPr>
          <w:rFonts w:asciiTheme="majorBidi" w:hAnsiTheme="majorBidi" w:cstheme="majorBidi"/>
        </w:rPr>
        <w:fldChar w:fldCharType="begin" w:fldLock="1"/>
      </w:r>
      <w:r w:rsidR="004C7E3D">
        <w:rPr>
          <w:rFonts w:asciiTheme="majorBidi" w:hAnsiTheme="majorBidi" w:cstheme="majorBidi"/>
        </w:rPr>
        <w:instrText>ADDIN CSL_CITATION {"citationItems":[{"id":"ITEM-1","itemData":{"DOI":"10.31227/osf.io/xmk6h","abstract":"This article discusses the Principles of wisdom hermeneutic genre in the book of Proverbs. In this discussion, the author discusses the forms of wisdom literary utterances comprising Proverbs, Didactic sayings and experience-based utterances. Those words of wisdom are the words found in the book of Proverbs. In addition, this article also discusses the Hermeneutics procedures in the book of Proverbs which consists of the importance of translating the Hebrew text, analyzing verses that are unrelated to each other, analyzing its structure, and analyzing the theological value in practical wisdom teaching. Each of the Wisdom Hermeneutics procedures described in this article, the author also includes the literature to be used in each procedure.","author":[{"dropping-particle":"","family":"Sualang","given":"Farel Yosua","non-dropping-particle":"","parse-names":false,"suffix":""}],"container-title":"Jurnal PISTIS","id":"ITEM-1","issue":"1","issued":{"date-parts":[["2019"]]},"page":"93-112","title":"Prinsip-Prinsip Hermeneutika Genre Hikmat dalam Kitab Amsal: Suatu Pedoman Eksegesis","type":"article-journal","volume":"1"},"uris":["http://www.mendeley.com/documents/?uuid=0d83a3b0-1c0f-4720-9731-8880de218d1a"]}],"mendeley":{"formattedCitation":"Farel Yosua Sualang, “Prinsip-Prinsip Hermeneutika Genre Hikmat Dalam Kitab Amsal: Suatu Pedoman Eksegesis,” &lt;i&gt;Jurnal PISTIS&lt;/i&gt; 1, no. 1 (2019): 93–112, https://osf.io/preprints/inarxiv/xmk6h/.","manualFormatting":"Farel Yosua Sualang, “Prinsip-Prinsip Hermeneutika Genre Hikmat Dalam Kitab Amsal: Suatu Pedoman Eksegesis,” Jurnal PISTIS 1 (2019): 95-98, https://osf.io/preprints/inarxiv/xmk6h/.","plainTextFormattedCitation":"Farel Yosua Sualang, “Prinsip-Prinsip Hermeneutika Genre Hikmat Dalam Kitab Amsal: Suatu Pedoman Eksegesis,” Jurnal PISTIS 1, no. 1 (2019): 93–112, https://osf.io/preprints/inarxiv/xmk6h/.","previouslyFormattedCitation":"Farel Yosua Sualang, “Prinsip-Prinsip Hermeneutika Genre Hikmat Dalam Kitab Amsal: Suatu Pedoman Eksegesis,” &lt;i&gt;Jurnal PISTIS&lt;/i&gt; 1, no. 1 (2019): 93–112, https://osf.io/preprints/inarxiv/xmk6h/."},"properties":{"noteIndex":37},"schema":"https://github.com/citation-style-language/schema/raw/master/csl-citation.json"}</w:instrText>
      </w:r>
      <w:r w:rsidRPr="005462EC">
        <w:rPr>
          <w:rFonts w:asciiTheme="majorBidi" w:hAnsiTheme="majorBidi" w:cstheme="majorBidi"/>
        </w:rPr>
        <w:fldChar w:fldCharType="separate"/>
      </w:r>
      <w:r w:rsidRPr="005462EC">
        <w:rPr>
          <w:rFonts w:asciiTheme="majorBidi" w:hAnsiTheme="majorBidi" w:cstheme="majorBidi"/>
          <w:noProof/>
        </w:rPr>
        <w:t xml:space="preserve">Farel Yosua Sualang, “Prinsip-Prinsip Hermeneutika Genre Hikmat Dalam Kitab Amsal: Suatu Pedoman Eksegesis,” </w:t>
      </w:r>
      <w:r w:rsidRPr="005462EC">
        <w:rPr>
          <w:rFonts w:asciiTheme="majorBidi" w:hAnsiTheme="majorBidi" w:cstheme="majorBidi"/>
          <w:i/>
          <w:noProof/>
        </w:rPr>
        <w:t xml:space="preserve">Jurnal PISTIS </w:t>
      </w:r>
      <w:r w:rsidRPr="005462EC">
        <w:rPr>
          <w:rFonts w:asciiTheme="majorBidi" w:hAnsiTheme="majorBidi" w:cstheme="majorBidi"/>
          <w:noProof/>
        </w:rPr>
        <w:t>1 (2019): 95-98, https://osf.io/preprints/inarxiv/xmk6h/.</w:t>
      </w:r>
      <w:r w:rsidRPr="005462EC">
        <w:rPr>
          <w:rFonts w:asciiTheme="majorBidi" w:hAnsiTheme="majorBidi" w:cstheme="majorBidi"/>
        </w:rPr>
        <w:fldChar w:fldCharType="end"/>
      </w:r>
    </w:p>
  </w:footnote>
  <w:footnote w:id="36">
    <w:p w14:paraId="5599BC98" w14:textId="7026B450" w:rsidR="005865D8" w:rsidRPr="005462EC" w:rsidRDefault="005865D8" w:rsidP="005865D8">
      <w:pPr>
        <w:pStyle w:val="FootnoteText"/>
        <w:ind w:firstLine="709"/>
        <w:jc w:val="both"/>
        <w:rPr>
          <w:rFonts w:asciiTheme="majorBidi" w:hAnsiTheme="majorBidi" w:cstheme="majorBidi"/>
        </w:rPr>
      </w:pPr>
      <w:r w:rsidRPr="005462EC">
        <w:rPr>
          <w:rStyle w:val="FootnoteReference"/>
          <w:rFonts w:asciiTheme="majorBidi" w:hAnsiTheme="majorBidi" w:cstheme="majorBidi"/>
        </w:rPr>
        <w:footnoteRef/>
      </w:r>
      <w:r w:rsidRPr="005462EC">
        <w:rPr>
          <w:rFonts w:asciiTheme="majorBidi" w:hAnsiTheme="majorBidi" w:cstheme="majorBidi"/>
        </w:rPr>
        <w:t xml:space="preserve"> </w:t>
      </w:r>
      <w:r w:rsidRPr="005462EC">
        <w:rPr>
          <w:rFonts w:asciiTheme="majorBidi" w:hAnsiTheme="majorBidi" w:cstheme="majorBidi"/>
        </w:rPr>
        <w:fldChar w:fldCharType="begin" w:fldLock="1"/>
      </w:r>
      <w:r w:rsidR="004C7E3D">
        <w:rPr>
          <w:rFonts w:asciiTheme="majorBidi" w:hAnsiTheme="majorBidi" w:cstheme="majorBidi"/>
        </w:rPr>
        <w:instrText>ADDIN CSL_CITATION {"citationItems":[{"id":"ITEM-1","itemData":{"ISBN":"978-623-5660-16-5","author":[{"dropping-particle":"","family":"Ernest C. Lukas","given":"","non-dropping-particle":"","parse-names":false,"suffix":""}],"edition":"1","editor":[{"dropping-particle":"","family":"Yoel M. Indrasmoro","given":"","non-dropping-particle":"","parse-names":false,"suffix":""}],"id":"ITEM-1","issued":{"date-parts":[["2022"]]},"publisher":"Scripture Union Indonesia","publisher-place":"Jakarta","title":"Menjelajah Perjanjian Lama - Mazmur dan Sastra Hikmat","type":"book"},"uris":["http://www.mendeley.com/documents/?uuid=85344b0a-f710-4460-b048-16d4c03fede8"]}],"mendeley":{"formattedCitation":"Ernest C. Lukas, &lt;i&gt;Menjelajah Perjanjian Lama - Mazmur Dan Sastra Hikmat&lt;/i&gt;, ed. Yoel M. Indrasmoro, 1st ed. (Jakarta: Scripture Union Indonesia, 2022), www.su-indonesia.org.","manualFormatting":"Ernest C. Lukas, Menjelajah Perjanjian Lama - Mazmur Dan Sastra Hikmat, ed. Yoel M. Indrasmoro, 1st ed. (Jakarta: Scripture Union Indonesia, 2022), 140-141 www.su-indonesia.org.","plainTextFormattedCitation":"Ernest C. Lukas, Menjelajah Perjanjian Lama - Mazmur Dan Sastra Hikmat, ed. Yoel M. Indrasmoro, 1st ed. (Jakarta: Scripture Union Indonesia, 2022), www.su-indonesia.org.","previouslyFormattedCitation":"Ernest C. Lukas, &lt;i&gt;Menjelajah Perjanjian Lama - Mazmur Dan Sastra Hikmat&lt;/i&gt;, ed. Yoel M. Indrasmoro, 1st ed. (Jakarta: Scripture Union Indonesia, 2022), www.su-indonesia.org."},"properties":{"noteIndex":38},"schema":"https://github.com/citation-style-language/schema/raw/master/csl-citation.json"}</w:instrText>
      </w:r>
      <w:r w:rsidRPr="005462EC">
        <w:rPr>
          <w:rFonts w:asciiTheme="majorBidi" w:hAnsiTheme="majorBidi" w:cstheme="majorBidi"/>
        </w:rPr>
        <w:fldChar w:fldCharType="separate"/>
      </w:r>
      <w:r w:rsidRPr="005462EC">
        <w:rPr>
          <w:rFonts w:asciiTheme="majorBidi" w:hAnsiTheme="majorBidi" w:cstheme="majorBidi"/>
          <w:noProof/>
        </w:rPr>
        <w:t xml:space="preserve">Ernest C. Lukas, </w:t>
      </w:r>
      <w:r w:rsidRPr="005462EC">
        <w:rPr>
          <w:rFonts w:asciiTheme="majorBidi" w:hAnsiTheme="majorBidi" w:cstheme="majorBidi"/>
          <w:i/>
          <w:noProof/>
        </w:rPr>
        <w:t>Menjelajah Perjanjian Lama - Mazmur Dan Sastra Hikmat</w:t>
      </w:r>
      <w:r w:rsidRPr="005462EC">
        <w:rPr>
          <w:rFonts w:asciiTheme="majorBidi" w:hAnsiTheme="majorBidi" w:cstheme="majorBidi"/>
          <w:noProof/>
        </w:rPr>
        <w:t>, ed. Yoel M. Indrasmoro, 1st ed. (Jakarta: Scripture Union Indonesia, 2022), 140-141 www.su-indonesia.org.</w:t>
      </w:r>
      <w:r w:rsidRPr="005462EC">
        <w:rPr>
          <w:rFonts w:asciiTheme="majorBidi" w:hAnsiTheme="majorBidi" w:cstheme="majorBidi"/>
        </w:rPr>
        <w:fldChar w:fldCharType="end"/>
      </w:r>
    </w:p>
  </w:footnote>
  <w:footnote w:id="37">
    <w:p w14:paraId="05E4EC50" w14:textId="608241E4" w:rsidR="005865D8" w:rsidRPr="00441A8B" w:rsidRDefault="005865D8" w:rsidP="005865D8">
      <w:pPr>
        <w:pStyle w:val="FootnoteText"/>
        <w:ind w:firstLine="709"/>
        <w:jc w:val="both"/>
        <w:rPr>
          <w:rFonts w:asciiTheme="majorBidi" w:hAnsiTheme="majorBidi" w:cstheme="majorBidi"/>
        </w:rPr>
      </w:pPr>
      <w:r w:rsidRPr="005462EC">
        <w:rPr>
          <w:rStyle w:val="FootnoteReference"/>
          <w:rFonts w:asciiTheme="majorBidi" w:hAnsiTheme="majorBidi" w:cstheme="majorBidi"/>
        </w:rPr>
        <w:footnoteRef/>
      </w:r>
      <w:r w:rsidRPr="005462EC">
        <w:rPr>
          <w:rFonts w:asciiTheme="majorBidi" w:hAnsiTheme="majorBidi" w:cstheme="majorBidi"/>
        </w:rPr>
        <w:t xml:space="preserve"> </w:t>
      </w:r>
      <w:r w:rsidRPr="00441A8B">
        <w:rPr>
          <w:rFonts w:asciiTheme="majorBidi" w:hAnsiTheme="majorBidi" w:cstheme="majorBidi"/>
        </w:rPr>
        <w:fldChar w:fldCharType="begin" w:fldLock="1"/>
      </w:r>
      <w:r w:rsidR="004C7E3D">
        <w:rPr>
          <w:rFonts w:asciiTheme="majorBidi" w:hAnsiTheme="majorBidi" w:cstheme="majorBidi"/>
        </w:rPr>
        <w:instrText>ADDIN CSL_CITATION {"citationItems":[{"id":"ITEM-1","itemData":{"author":[{"dropping-particle":"","family":"C. Hassell Bullock","given":"","non-dropping-particle":"","parse-names":false,"suffix":""}],"edition":"2nd","editor":[{"dropping-particle":"","family":"Dra. Sumarah","given":"","non-dropping-particle":"","parse-names":false,"suffix":""}],"id":"ITEM-1","issued":{"date-parts":[["2014"]]},"publisher":"Gandum Mas","publisher-place":"Malang","title":"Kitab-Kitab Puisi Dalam Perjanjian Lama","type":"book"},"uris":["http://www.mendeley.com/documents/?uuid=7d3786c6-6e52-45b0-a548-b3fd7b9c6ef1"]}],"mendeley":{"formattedCitation":"C. Hassell Bullock, &lt;i&gt;Kitab-Kitab Puisi Dalam Perjanjian Lama&lt;/i&gt;, ed. Dra. Sumarah, 2nd ed. (Malang: Gandum Mas, 2014).","manualFormatting":"C. Hassell Bullock, Kitab-Kitab Puisi Dalam Perjanjian Lama, ed. Dra. Sumarah, 2nd ed. (Malang: Gandum Mas, 2014), 217.","plainTextFormattedCitation":"C. Hassell Bullock, Kitab-Kitab Puisi Dalam Perjanjian Lama, ed. Dra. Sumarah, 2nd ed. (Malang: Gandum Mas, 2014).","previouslyFormattedCitation":"C. Hassell Bullock, &lt;i&gt;Kitab-Kitab Puisi Dalam Perjanjian Lama&lt;/i&gt;, ed. Dra. Sumarah, 2nd ed. (Malang: Gandum Mas, 2014)."},"properties":{"noteIndex":39},"schema":"https://github.com/citation-style-language/schema/raw/master/csl-citation.json"}</w:instrText>
      </w:r>
      <w:r w:rsidRPr="00441A8B">
        <w:rPr>
          <w:rFonts w:asciiTheme="majorBidi" w:hAnsiTheme="majorBidi" w:cstheme="majorBidi"/>
        </w:rPr>
        <w:fldChar w:fldCharType="separate"/>
      </w:r>
      <w:r w:rsidRPr="00441A8B">
        <w:rPr>
          <w:rFonts w:asciiTheme="majorBidi" w:hAnsiTheme="majorBidi" w:cstheme="majorBidi"/>
          <w:noProof/>
        </w:rPr>
        <w:t xml:space="preserve">C. Hassell Bullock, </w:t>
      </w:r>
      <w:r w:rsidRPr="00441A8B">
        <w:rPr>
          <w:rFonts w:asciiTheme="majorBidi" w:hAnsiTheme="majorBidi" w:cstheme="majorBidi"/>
          <w:i/>
          <w:noProof/>
        </w:rPr>
        <w:t>Kitab-Kitab Puisi Dalam Perjanjian Lama</w:t>
      </w:r>
      <w:r w:rsidRPr="00441A8B">
        <w:rPr>
          <w:rFonts w:asciiTheme="majorBidi" w:hAnsiTheme="majorBidi" w:cstheme="majorBidi"/>
          <w:noProof/>
        </w:rPr>
        <w:t>, Sumarah, 2nd ed. (Malang: Gandum Mas, 2014), 217.</w:t>
      </w:r>
      <w:r w:rsidRPr="00441A8B">
        <w:rPr>
          <w:rFonts w:asciiTheme="majorBidi" w:hAnsiTheme="majorBidi" w:cstheme="majorBidi"/>
        </w:rPr>
        <w:fldChar w:fldCharType="end"/>
      </w:r>
    </w:p>
  </w:footnote>
  <w:footnote w:id="38">
    <w:p w14:paraId="3A4A6B6A" w14:textId="59F859ED" w:rsidR="005865D8" w:rsidRPr="00441A8B" w:rsidRDefault="005865D8" w:rsidP="005865D8">
      <w:pPr>
        <w:pStyle w:val="FootnoteText"/>
        <w:ind w:firstLine="709"/>
        <w:jc w:val="both"/>
        <w:rPr>
          <w:rFonts w:asciiTheme="majorBidi" w:hAnsiTheme="majorBidi" w:cstheme="majorBidi"/>
        </w:rPr>
      </w:pPr>
      <w:r w:rsidRPr="00441A8B">
        <w:rPr>
          <w:rStyle w:val="FootnoteReference"/>
          <w:rFonts w:asciiTheme="majorBidi" w:hAnsiTheme="majorBidi" w:cstheme="majorBidi"/>
        </w:rPr>
        <w:footnoteRef/>
      </w:r>
      <w:r w:rsidRPr="00441A8B">
        <w:rPr>
          <w:rFonts w:asciiTheme="majorBidi" w:hAnsiTheme="majorBidi" w:cstheme="majorBidi"/>
        </w:rPr>
        <w:t xml:space="preserve"> </w:t>
      </w:r>
      <w:r w:rsidRPr="00441A8B">
        <w:rPr>
          <w:rFonts w:asciiTheme="majorBidi" w:hAnsiTheme="majorBidi" w:cstheme="majorBidi"/>
        </w:rPr>
        <w:fldChar w:fldCharType="begin" w:fldLock="1"/>
      </w:r>
      <w:r w:rsidR="004C7E3D">
        <w:rPr>
          <w:rFonts w:asciiTheme="majorBidi" w:hAnsiTheme="majorBidi" w:cstheme="majorBidi"/>
        </w:rPr>
        <w:instrText>ADDIN CSL_CITATION {"citationItems":[{"id":"ITEM-1","itemData":{"author":[{"dropping-particle":"","family":"Klein","given":"Wlliam W.","non-dropping-particle":"","parse-names":false,"suffix":""},{"dropping-particle":"","family":"Blomberg","given":"Craig L.","non-dropping-particle":"","parse-names":false,"suffix":""},{"dropping-particle":"","family":"Hubbard","given":"Robert L.","non-dropping-particle":"","parse-names":false,"suffix":""}],"edition":"2nd","editor":[{"dropping-particle":"","family":"Jusuf","given":"Chilanha","non-dropping-particle":"","parse-names":false,"suffix":""}],"id":"ITEM-1","issued":{"date-parts":[["2017"]]},"publisher":"Literatur SAAT","publisher-place":"Malang","title":"Introductionn Biblical Interpretation 2","type":"book"},"uris":["http://www.mendeley.com/documents/?uuid=61abad90-6996-4002-9e46-d2d1de24224a"]}],"mendeley":{"formattedCitation":"Klein, Blomberg, and Hubbard, &lt;i&gt;Introductionn Biblical Interpretation 2&lt;/i&gt;.","manualFormatting":"Klein, Blomberg, and Hubbard, Introductionn Biblical Interpretation 2, 314.","plainTextFormattedCitation":"Klein, Blomberg, and Hubbard, Introductionn Biblical Interpretation 2.","previouslyFormattedCitation":"Klein, Blomberg, and Hubbard, &lt;i&gt;Introductionn Biblical Interpretation 2&lt;/i&gt;."},"properties":{"noteIndex":40},"schema":"https://github.com/citation-style-language/schema/raw/master/csl-citation.json"}</w:instrText>
      </w:r>
      <w:r w:rsidRPr="00441A8B">
        <w:rPr>
          <w:rFonts w:asciiTheme="majorBidi" w:hAnsiTheme="majorBidi" w:cstheme="majorBidi"/>
        </w:rPr>
        <w:fldChar w:fldCharType="separate"/>
      </w:r>
      <w:r w:rsidRPr="00441A8B">
        <w:rPr>
          <w:rFonts w:asciiTheme="majorBidi" w:hAnsiTheme="majorBidi" w:cstheme="majorBidi"/>
          <w:noProof/>
        </w:rPr>
        <w:t xml:space="preserve">Klein, Blomberg, and Hubbard, </w:t>
      </w:r>
      <w:r w:rsidRPr="00441A8B">
        <w:rPr>
          <w:rFonts w:asciiTheme="majorBidi" w:hAnsiTheme="majorBidi" w:cstheme="majorBidi"/>
          <w:i/>
          <w:noProof/>
        </w:rPr>
        <w:t xml:space="preserve">Introductionn Biblical Interpretation 2, </w:t>
      </w:r>
      <w:r w:rsidRPr="00441A8B">
        <w:rPr>
          <w:rFonts w:asciiTheme="majorBidi" w:hAnsiTheme="majorBidi" w:cstheme="majorBidi"/>
          <w:iCs/>
          <w:noProof/>
        </w:rPr>
        <w:t>314</w:t>
      </w:r>
      <w:r w:rsidRPr="00441A8B">
        <w:rPr>
          <w:rFonts w:asciiTheme="majorBidi" w:hAnsiTheme="majorBidi" w:cstheme="majorBidi"/>
          <w:noProof/>
        </w:rPr>
        <w:t>.</w:t>
      </w:r>
      <w:r w:rsidRPr="00441A8B">
        <w:rPr>
          <w:rFonts w:asciiTheme="majorBidi" w:hAnsiTheme="majorBidi" w:cstheme="majorBidi"/>
        </w:rPr>
        <w:fldChar w:fldCharType="end"/>
      </w:r>
    </w:p>
  </w:footnote>
  <w:footnote w:id="39">
    <w:p w14:paraId="54079DBE" w14:textId="276B9ECA" w:rsidR="005865D8" w:rsidRPr="00441A8B" w:rsidRDefault="005865D8" w:rsidP="005865D8">
      <w:pPr>
        <w:pStyle w:val="FootnoteText"/>
        <w:ind w:firstLine="709"/>
        <w:jc w:val="both"/>
        <w:rPr>
          <w:rFonts w:asciiTheme="majorBidi" w:hAnsiTheme="majorBidi" w:cstheme="majorBidi"/>
        </w:rPr>
      </w:pPr>
      <w:r w:rsidRPr="00441A8B">
        <w:rPr>
          <w:rStyle w:val="FootnoteReference"/>
          <w:rFonts w:asciiTheme="majorBidi" w:hAnsiTheme="majorBidi" w:cstheme="majorBidi"/>
        </w:rPr>
        <w:footnoteRef/>
      </w:r>
      <w:r w:rsidRPr="00441A8B">
        <w:rPr>
          <w:rFonts w:asciiTheme="majorBidi" w:hAnsiTheme="majorBidi" w:cstheme="majorBidi"/>
        </w:rPr>
        <w:t xml:space="preserve"> </w:t>
      </w:r>
      <w:r w:rsidRPr="00441A8B">
        <w:rPr>
          <w:rFonts w:asciiTheme="majorBidi" w:hAnsiTheme="majorBidi" w:cstheme="majorBidi"/>
        </w:rPr>
        <w:fldChar w:fldCharType="begin" w:fldLock="1"/>
      </w:r>
      <w:r w:rsidR="004C7E3D">
        <w:rPr>
          <w:rFonts w:asciiTheme="majorBidi" w:hAnsiTheme="majorBidi" w:cstheme="majorBidi"/>
        </w:rPr>
        <w:instrText>ADDIN CSL_CITATION {"citationItems":[{"id":"ITEM-1","itemData":{"ISBN":"0905774574","author":[{"dropping-particle":"","family":"Wilfred G. E Watson","given":"","non-dropping-particle":"","parse-names":false,"suffix":""}],"container-title":"JSOT Journal for the Study of the Old Testament Supplement Series 26 The University of Sheffield","id":"ITEM-1","issue":"1","issued":{"date-parts":[["2013"]]},"title":"Classical Hebrew Poetry - a Guide to its Techniques","type":"article-journal","volume":"26"},"uris":["http://www.mendeley.com/documents/?uuid=679fb68c-f825-405b-a055-1130f6f5848c"]}],"mendeley":{"formattedCitation":"Wilfred G. E Watson, “Classical Hebrew Poetry - a Guide to Its Techniques,” &lt;i&gt;JSOT Journal for the Study of the Old Testament Supplement Series 26 The University of Sheffield&lt;/i&gt; 26, no. 1 (2013).","manualFormatting":"Wilfred G. E Watson, “Classical Hebrew Poetry - a Guide to Its Techniques,” JSOT Journal for the Study of the Old Testament Supplement Series 26 The University of Sheffield 26, no. 1 (2013), 131-132.","plainTextFormattedCitation":"Wilfred G. E Watson, “Classical Hebrew Poetry - a Guide to Its Techniques,” JSOT Journal for the Study of the Old Testament Supplement Series 26 The University of Sheffield 26, no. 1 (2013).","previouslyFormattedCitation":"Wilfred G. E Watson, “Classical Hebrew Poetry - a Guide to Its Techniques,” &lt;i&gt;JSOT Journal for the Study of the Old Testament Supplement Series 26 The University of Sheffield&lt;/i&gt; 26, no. 1 (2013)."},"properties":{"noteIndex":41},"schema":"https://github.com/citation-style-language/schema/raw/master/csl-citation.json"}</w:instrText>
      </w:r>
      <w:r w:rsidRPr="00441A8B">
        <w:rPr>
          <w:rFonts w:asciiTheme="majorBidi" w:hAnsiTheme="majorBidi" w:cstheme="majorBidi"/>
        </w:rPr>
        <w:fldChar w:fldCharType="separate"/>
      </w:r>
      <w:r w:rsidRPr="00441A8B">
        <w:rPr>
          <w:rFonts w:asciiTheme="majorBidi" w:hAnsiTheme="majorBidi" w:cstheme="majorBidi"/>
          <w:noProof/>
        </w:rPr>
        <w:t xml:space="preserve">Wilfred G. E Watson, “Classical Hebrew Poetry - a Guide to Its Techniques,” </w:t>
      </w:r>
      <w:r w:rsidRPr="00441A8B">
        <w:rPr>
          <w:rFonts w:asciiTheme="majorBidi" w:hAnsiTheme="majorBidi" w:cstheme="majorBidi"/>
          <w:i/>
          <w:noProof/>
        </w:rPr>
        <w:t>JSOT Journal for the Study of the Old Testament Supplement Series 26 The University of Sheffield</w:t>
      </w:r>
      <w:r w:rsidRPr="00441A8B">
        <w:rPr>
          <w:rFonts w:asciiTheme="majorBidi" w:hAnsiTheme="majorBidi" w:cstheme="majorBidi"/>
          <w:noProof/>
        </w:rPr>
        <w:t xml:space="preserve"> 26, no. 1 (2013), 131-132.</w:t>
      </w:r>
      <w:r w:rsidRPr="00441A8B">
        <w:rPr>
          <w:rFonts w:asciiTheme="majorBidi" w:hAnsiTheme="majorBidi" w:cstheme="majorBidi"/>
        </w:rPr>
        <w:fldChar w:fldCharType="end"/>
      </w:r>
    </w:p>
  </w:footnote>
  <w:footnote w:id="40">
    <w:p w14:paraId="433B72DE" w14:textId="53431778" w:rsidR="005865D8" w:rsidRPr="00900435" w:rsidRDefault="005865D8" w:rsidP="005865D8">
      <w:pPr>
        <w:pStyle w:val="FootnoteText"/>
        <w:ind w:firstLine="709"/>
        <w:jc w:val="both"/>
        <w:rPr>
          <w:rFonts w:asciiTheme="majorBidi" w:hAnsiTheme="majorBidi" w:cstheme="majorBidi"/>
        </w:rPr>
      </w:pPr>
      <w:r w:rsidRPr="00441A8B">
        <w:rPr>
          <w:rStyle w:val="FootnoteReference"/>
          <w:rFonts w:asciiTheme="majorBidi" w:hAnsiTheme="majorBidi" w:cstheme="majorBidi"/>
        </w:rPr>
        <w:footnoteRef/>
      </w:r>
      <w:r w:rsidRPr="00441A8B">
        <w:rPr>
          <w:rFonts w:asciiTheme="majorBidi" w:hAnsiTheme="majorBidi" w:cstheme="majorBidi"/>
        </w:rPr>
        <w:t xml:space="preserve"> </w:t>
      </w:r>
      <w:r w:rsidRPr="00441A8B">
        <w:rPr>
          <w:rFonts w:asciiTheme="majorBidi" w:hAnsiTheme="majorBidi" w:cstheme="majorBidi"/>
        </w:rPr>
        <w:fldChar w:fldCharType="begin" w:fldLock="1"/>
      </w:r>
      <w:r w:rsidR="004C7E3D">
        <w:rPr>
          <w:rFonts w:asciiTheme="majorBidi" w:hAnsiTheme="majorBidi" w:cstheme="majorBidi"/>
        </w:rPr>
        <w:instrText>ADDIN CSL_CITATION {"citationItems":[{"id":"ITEM-1","itemData":{"author":[{"dropping-particle":"","family":"Tremper Longman III","given":"","non-dropping-particle":"","parse-names":false,"suffix":""}],"edition":"7","editor":[{"dropping-particle":"","family":"Cornelius Kuswanto","given":"","non-dropping-particle":"","parse-names":false,"suffix":""}],"id":"ITEM-1","issued":{"date-parts":[["2018"]]},"publisher":"Literatur SAAT","publisher-place":"Malang","title":"Bagaimana Menganalisa Kitab Mazmur,","type":"book"},"uris":["http://www.mendeley.com/documents/?uuid=52f604f1-75dd-49d8-9483-2b4f2cfd9fde"]}],"mendeley":{"formattedCitation":"Tremper Longman III, &lt;i&gt;Bagaimana Menganalisa Kitab Mazmur,&lt;/i&gt; ed. Cornelius Kuswanto, 7th ed. (Malang: Literatur SAAT, 2018), www.lieratursaat.com.","manualFormatting":"Tremper Longman III, Bagaimana Menganalisa Kitab Mazmur, ed. Cornelius Kuswanto, 7th ed. (Malang: Literatur SAAT, 2018), 117 www.lieratursaat.com.","plainTextFormattedCitation":"Tremper Longman III, Bagaimana Menganalisa Kitab Mazmur, ed. Cornelius Kuswanto, 7th ed. (Malang: Literatur SAAT, 2018), www.lieratursaat.com.","previouslyFormattedCitation":"Tremper Longman III, &lt;i&gt;Bagaimana Menganalisa Kitab Mazmur,&lt;/i&gt; ed. Cornelius Kuswanto, 7th ed. (Malang: Literatur SAAT, 2018), www.lieratursaat.com."},"properties":{"noteIndex":42},"schema":"https://github.com/citation-style-language/schema/raw/master/csl-citation.json"}</w:instrText>
      </w:r>
      <w:r w:rsidRPr="00441A8B">
        <w:rPr>
          <w:rFonts w:asciiTheme="majorBidi" w:hAnsiTheme="majorBidi" w:cstheme="majorBidi"/>
        </w:rPr>
        <w:fldChar w:fldCharType="separate"/>
      </w:r>
      <w:r w:rsidRPr="00441A8B">
        <w:rPr>
          <w:rFonts w:asciiTheme="majorBidi" w:hAnsiTheme="majorBidi" w:cstheme="majorBidi"/>
          <w:noProof/>
        </w:rPr>
        <w:t xml:space="preserve">Tremper Longman III, </w:t>
      </w:r>
      <w:r w:rsidRPr="00441A8B">
        <w:rPr>
          <w:rFonts w:asciiTheme="majorBidi" w:hAnsiTheme="majorBidi" w:cstheme="majorBidi"/>
          <w:i/>
          <w:noProof/>
        </w:rPr>
        <w:t>Bagaimana Menganalisa Kitab Mazmur,</w:t>
      </w:r>
      <w:r w:rsidRPr="00441A8B">
        <w:rPr>
          <w:rFonts w:asciiTheme="majorBidi" w:hAnsiTheme="majorBidi" w:cstheme="majorBidi"/>
          <w:noProof/>
        </w:rPr>
        <w:t xml:space="preserve"> ed. Cornelius Kuswanto, 7th ed. (Malang: Literatur SAAT, 2018), 117 www.lieratursaat.com.</w:t>
      </w:r>
      <w:r w:rsidRPr="00441A8B">
        <w:rPr>
          <w:rFonts w:asciiTheme="majorBidi" w:hAnsiTheme="majorBidi" w:cstheme="majorBidi"/>
        </w:rPr>
        <w:fldChar w:fldCharType="end"/>
      </w:r>
    </w:p>
  </w:footnote>
  <w:footnote w:id="41">
    <w:p w14:paraId="0240AFD5" w14:textId="587B6BEF" w:rsidR="005865D8" w:rsidRPr="007846BA" w:rsidRDefault="005865D8" w:rsidP="005865D8">
      <w:pPr>
        <w:pStyle w:val="FootnoteText"/>
        <w:ind w:firstLine="567"/>
        <w:jc w:val="both"/>
        <w:rPr>
          <w:rFonts w:asciiTheme="majorBidi" w:hAnsiTheme="majorBidi" w:cstheme="majorBidi"/>
        </w:rPr>
      </w:pPr>
      <w:r w:rsidRPr="007846BA">
        <w:rPr>
          <w:rStyle w:val="FootnoteReference"/>
          <w:rFonts w:asciiTheme="majorBidi" w:hAnsiTheme="majorBidi" w:cstheme="majorBidi"/>
        </w:rPr>
        <w:footnoteRef/>
      </w:r>
      <w:r w:rsidRPr="007846BA">
        <w:rPr>
          <w:rFonts w:asciiTheme="majorBidi" w:hAnsiTheme="majorBidi" w:cstheme="majorBidi"/>
        </w:rPr>
        <w:t xml:space="preserve"> </w:t>
      </w:r>
      <w:r w:rsidRPr="007846BA">
        <w:rPr>
          <w:rFonts w:asciiTheme="majorBidi" w:hAnsiTheme="majorBidi" w:cstheme="majorBidi"/>
        </w:rPr>
        <w:fldChar w:fldCharType="begin" w:fldLock="1"/>
      </w:r>
      <w:r w:rsidR="004C7E3D">
        <w:rPr>
          <w:rFonts w:asciiTheme="majorBidi" w:hAnsiTheme="majorBidi" w:cstheme="majorBidi"/>
        </w:rPr>
        <w:instrText>ADDIN CSL_CITATION {"citationItems":[{"id":"ITEM-1","itemData":{"ISBN":"0805410937","author":[{"dropping-particle":"","family":"Ted A. Hildebrandt","given":"","non-dropping-particle":"","parse-names":false,"suffix":""}],"edition":"3","editor":[{"dropping-particle":"","family":"Sandy","given":"D. Brent","non-dropping-particle":"","parse-names":false,"suffix":""},{"dropping-particle":"","family":"Ronald L. Geise","given":"Jr","non-dropping-particle":"","parse-names":false,"suffix":""}],"id":"ITEM-1","issued":{"date-parts":[["2015"]]},"publisher":"Broadman &amp; Holman Publishers","publisher-place":"Nashville, Tennessee","title":"Cracking Old Testament Codes (PROVERBS)- A Guide to Interpreting the Literary Genres of the Old Testament","type":"book"},"uris":["http://www.mendeley.com/documents/?uuid=3a63a103-7f3a-4069-acde-fa48f9bed2a3"]}],"mendeley":{"formattedCitation":"Ted A. Hildebrandt, &lt;i&gt;Cracking Old Testament Codes (PROVERBS)- A Guide to Interpreting the Literary Genres of the Old Testament&lt;/i&gt;, ed. D. Brent Sandy and Jr Ronald L. Geise, 3rd ed. (Nashville, Tennessee: Broadman &amp; Holman Publishers, 2015).","manualFormatting":"Ted A. Hildebrandt, Cracking Old Testament Codes (PROVERBS)- A Guide to Interpreting the Literary Genres of the Old Testament, ed. D. Brent Sandy and Jr Ronald L. Geise, 3rd ed. (Nashville, Tennessee: Broadman &amp; Holman Publishers, 2015), 234-237.","plainTextFormattedCitation":"Ted A. Hildebrandt, Cracking Old Testament Codes (PROVERBS)- A Guide to Interpreting the Literary Genres of the Old Testament, ed. D. Brent Sandy and Jr Ronald L. Geise, 3rd ed. (Nashville, Tennessee: Broadman &amp; Holman Publishers, 2015).","previouslyFormattedCitation":"Ted A. Hildebrandt, &lt;i&gt;Cracking Old Testament Codes (PROVERBS)- A Guide to Interpreting the Literary Genres of the Old Testament&lt;/i&gt;, ed. D. Brent Sandy and Jr Ronald L. Geise, 3rd ed. (Nashville, Tennessee: Broadman &amp; Holman Publishers, 2015)."},"properties":{"noteIndex":43},"schema":"https://github.com/citation-style-language/schema/raw/master/csl-citation.json"}</w:instrText>
      </w:r>
      <w:r w:rsidRPr="007846BA">
        <w:rPr>
          <w:rFonts w:asciiTheme="majorBidi" w:hAnsiTheme="majorBidi" w:cstheme="majorBidi"/>
        </w:rPr>
        <w:fldChar w:fldCharType="separate"/>
      </w:r>
      <w:r w:rsidRPr="007846BA">
        <w:rPr>
          <w:rFonts w:asciiTheme="majorBidi" w:hAnsiTheme="majorBidi" w:cstheme="majorBidi"/>
          <w:noProof/>
        </w:rPr>
        <w:t xml:space="preserve">Ted A. Hildebrandt, </w:t>
      </w:r>
      <w:r w:rsidRPr="007846BA">
        <w:rPr>
          <w:rFonts w:asciiTheme="majorBidi" w:hAnsiTheme="majorBidi" w:cstheme="majorBidi"/>
          <w:i/>
          <w:noProof/>
        </w:rPr>
        <w:t>Cracking Old Testament Codes (PROVERBS)- A Guide to Interpreting the Literary Genres of the Old Testament</w:t>
      </w:r>
      <w:r w:rsidRPr="007846BA">
        <w:rPr>
          <w:rFonts w:asciiTheme="majorBidi" w:hAnsiTheme="majorBidi" w:cstheme="majorBidi"/>
          <w:noProof/>
        </w:rPr>
        <w:t>, ed. D. Brent Sandy and Jr Ronald L. Geise, 3rd ed. (Nashville, Tennessee: Broadman &amp; Holman Publishers, 2015), 234-237.</w:t>
      </w:r>
      <w:r w:rsidRPr="007846BA">
        <w:rPr>
          <w:rFonts w:asciiTheme="majorBidi" w:hAnsiTheme="majorBidi" w:cstheme="majorBidi"/>
        </w:rPr>
        <w:fldChar w:fldCharType="end"/>
      </w:r>
    </w:p>
  </w:footnote>
  <w:footnote w:id="42">
    <w:p w14:paraId="06A63F92" w14:textId="66D628C3" w:rsidR="005865D8" w:rsidRDefault="005865D8" w:rsidP="005865D8">
      <w:pPr>
        <w:pStyle w:val="FootnoteText"/>
        <w:ind w:firstLine="567"/>
        <w:jc w:val="both"/>
      </w:pPr>
      <w:r w:rsidRPr="007846BA">
        <w:rPr>
          <w:rStyle w:val="FootnoteReference"/>
          <w:rFonts w:asciiTheme="majorBidi" w:hAnsiTheme="majorBidi" w:cstheme="majorBidi"/>
        </w:rPr>
        <w:footnoteRef/>
      </w:r>
      <w:r w:rsidRPr="007846BA">
        <w:rPr>
          <w:rFonts w:asciiTheme="majorBidi" w:hAnsiTheme="majorBidi" w:cstheme="majorBidi"/>
        </w:rPr>
        <w:t xml:space="preserve"> </w:t>
      </w:r>
      <w:r w:rsidRPr="007846BA">
        <w:rPr>
          <w:rFonts w:asciiTheme="majorBidi" w:hAnsiTheme="majorBidi" w:cstheme="majorBidi"/>
        </w:rPr>
        <w:fldChar w:fldCharType="begin" w:fldLock="1"/>
      </w:r>
      <w:r w:rsidR="004C7E3D">
        <w:rPr>
          <w:rFonts w:asciiTheme="majorBidi" w:hAnsiTheme="majorBidi" w:cstheme="majorBidi"/>
        </w:rPr>
        <w:instrText>ADDIN CSL_CITATION {"citationItems":[{"id":"ITEM-1","itemData":{"DOI":"10.46495/sdjt.v13i1.212","ISBN":"0309089210363","ISSN":"2722-0079","abstract":"Amsal 28:20 adalah salah satu dari bagian teks yang menekankan tentang suatu antitesis antara orang yang dapat dipercaya dengan orang yang ingin cepat menjadi kaya berdasarkan pola perkataan karakter-konsekuensi (pola karakter-konsekuensi merupakan pola struktur yang ada di dalam kitab Amsal yang memperhatikan adanya tindakan karakter dan konsekuensi yang akan diterima). Kecenderungan manusia hari ini adalah hidup secara materialistis yang mendorong seseorang ingin cepat kaya melalui jalan pintas yakni judi online, sehingga merusakkan kualitas hidup orang percaya. Tujuan penelitian ini adalah untuk memberikan rujukan kepada setiap orang percaya untuk harus membangun kualitas hidup yang benar sehingga tidak jatuh dalam jeratan judi online. Dengan enggunakan metode kualitatif dengan sub intrepetative design khususnya hermeneutikastra hikmat, untuk meneliti analisisi pola perkataan karakter-konsekuensi Amsal 28:20, maka atikel ini menemukan adanya tiga faktor pembentuk karakter yang saling berkaitan, yakni: pertama kesetiaan, sebagai faktor utama yang pembentuk karakter karena berhubungan dengan integritas; kedua adalah faktor kesabaran, yang menjadi faktor penting yang mencegah pengambilan keputusan yang keliru dan terburu-buru; ketiga, faktor ketaatan, yang menjamin keputusan yang benar dalam menghadapi berbagai tantangan untuk tetap bertahan melalui proses sampai akhir sehingga orang percaya terhindar dari hukuman. Penelitian ini menjadi masukan dan peringatan bagi setiap orang untuk memiliki karakter yang baik sesuai dengan nilai-nilai Alkitabiah sehingga menjadi orang yang dapat dipercaya.","author":[{"dropping-particle":"","family":"Pattinaja","given":"Aska","non-dropping-particle":"","parse-names":false,"suffix":""},{"dropping-particle":"","family":"Puryana","given":"Zefanya","non-dropping-particle":"","parse-names":false,"suffix":""},{"dropping-particle":"","family":"Sualang","given":"Farel Yosua","non-dropping-particle":"","parse-names":false,"suffix":""}],"container-title":"SANCTUM DOMINE: JURNAL TEOLOGI","id":"ITEM-1","issue":"1","issued":{"date-parts":[["2023","12","28"]]},"page":"113-134","title":"Antitesis Pola Perkataan Karakter-Konsekuensi pada Amsal 28:20 sebagai Kualitas Hidup Orang Percaya dalam Mengatasi Judi Online","type":"article-journal","volume":"13"},"uris":["http://www.mendeley.com/documents/?uuid=61cd74fb-4ecb-45b4-8fca-aa28341bdead"]}],"mendeley":{"formattedCitation":"Pattinaja, Puryana, and Sualang, “Antitesis Pola Perkataan Karakter-Konsekuensi Pada Amsal 28:20 Sebagai Kualitas Hidup Orang Percaya Dalam Mengatasi Judi Online.”","manualFormatting":"Aska Aprilano Pattinaja and Farel Yosua Sualang, “Antitesis Pola Perkataan Karakter-Konsekuensi Pada Amsal 28 : 20 Sebagai Kualitas Hidup Orang Percaya Dalam Mengatasi Judi Online,” Sanctum Domine Jurnal Teologi 13, no. 1 (2023): 144.","plainTextFormattedCitation":"Pattinaja, Puryana, and Sualang, “Antitesis Pola Perkataan Karakter-Konsekuensi Pada Amsal 28:20 Sebagai Kualitas Hidup Orang Percaya Dalam Mengatasi Judi Online.”","previouslyFormattedCitation":"Pattinaja, Puryana, and Sualang, “Antitesis Pola Perkataan Karakter-Konsekuensi Pada Amsal 28:20 Sebagai Kualitas Hidup Orang Percaya Dalam Mengatasi Judi Online.”"},"properties":{"noteIndex":44},"schema":"https://github.com/citation-style-language/schema/raw/master/csl-citation.json"}</w:instrText>
      </w:r>
      <w:r w:rsidRPr="007846BA">
        <w:rPr>
          <w:rFonts w:asciiTheme="majorBidi" w:hAnsiTheme="majorBidi" w:cstheme="majorBidi"/>
        </w:rPr>
        <w:fldChar w:fldCharType="separate"/>
      </w:r>
      <w:r w:rsidRPr="007846BA">
        <w:rPr>
          <w:rFonts w:asciiTheme="majorBidi" w:hAnsiTheme="majorBidi" w:cstheme="majorBidi"/>
          <w:noProof/>
        </w:rPr>
        <w:t xml:space="preserve">Aska Aprilano Pattinaja and Farel Yosua Sualang, “Antitesis Pola Perkataan Karakter-Konsekuensi Pada Amsal 28 : 20 Sebagai Kualitas Hidup Orang Percaya Dalam Mengatasi Judi Online,” </w:t>
      </w:r>
      <w:r w:rsidRPr="007846BA">
        <w:rPr>
          <w:rFonts w:asciiTheme="majorBidi" w:hAnsiTheme="majorBidi" w:cstheme="majorBidi"/>
          <w:i/>
          <w:noProof/>
        </w:rPr>
        <w:t>Sanctum Domine Jurnal Teologi</w:t>
      </w:r>
      <w:r w:rsidRPr="007846BA">
        <w:rPr>
          <w:rFonts w:asciiTheme="majorBidi" w:hAnsiTheme="majorBidi" w:cstheme="majorBidi"/>
          <w:noProof/>
        </w:rPr>
        <w:t xml:space="preserve"> 13, no. 1 (2023): 144.</w:t>
      </w:r>
      <w:r w:rsidRPr="007846BA">
        <w:rPr>
          <w:rFonts w:asciiTheme="majorBidi" w:hAnsiTheme="majorBidi" w:cstheme="majorBidi"/>
        </w:rPr>
        <w:fldChar w:fldCharType="end"/>
      </w:r>
    </w:p>
  </w:footnote>
  <w:footnote w:id="43">
    <w:p w14:paraId="32E17891" w14:textId="7186BA70" w:rsidR="005865D8" w:rsidRPr="00430870" w:rsidRDefault="005865D8" w:rsidP="005865D8">
      <w:pPr>
        <w:pStyle w:val="FootnoteText"/>
        <w:ind w:firstLine="567"/>
        <w:jc w:val="both"/>
        <w:rPr>
          <w:rFonts w:asciiTheme="majorBidi" w:hAnsiTheme="majorBidi" w:cstheme="majorBidi"/>
        </w:rPr>
      </w:pPr>
      <w:r w:rsidRPr="00430870">
        <w:rPr>
          <w:rStyle w:val="FootnoteReference"/>
          <w:rFonts w:asciiTheme="majorBidi" w:hAnsiTheme="majorBidi" w:cstheme="majorBidi"/>
        </w:rPr>
        <w:footnoteRef/>
      </w:r>
      <w:r w:rsidRPr="00430870">
        <w:rPr>
          <w:rFonts w:asciiTheme="majorBidi" w:hAnsiTheme="majorBidi" w:cstheme="majorBidi"/>
        </w:rPr>
        <w:t xml:space="preserve"> </w:t>
      </w:r>
      <w:r w:rsidRPr="00430870">
        <w:rPr>
          <w:rFonts w:asciiTheme="majorBidi" w:hAnsiTheme="majorBidi" w:cstheme="majorBidi"/>
        </w:rPr>
        <w:fldChar w:fldCharType="begin" w:fldLock="1"/>
      </w:r>
      <w:r w:rsidR="004C7E3D">
        <w:rPr>
          <w:rFonts w:asciiTheme="majorBidi" w:hAnsiTheme="majorBidi" w:cstheme="majorBidi"/>
        </w:rPr>
        <w:instrText>ADDIN CSL_CITATION {"citationItems":[{"id":"ITEM-1","itemData":{"DOI":"10.4324/9781315574080","ISBN":"9780754663041","author":[{"dropping-particle":"","family":"Hatton","given":"Peter","non-dropping-particle":"","parse-names":false,"suffix":""}],"container-title":"Contradiction in the Book of Proverbs","editor":[{"dropping-particle":"","family":"Dell","given":"Katharine J.","non-dropping-particle":"","parse-names":false,"suffix":""},{"dropping-particle":"","family":"paul Joyce","given":"","non-dropping-particle":"","parse-names":false,"suffix":""},{"dropping-particle":"","family":"Edward Ball","given":"","non-dropping-particle":"","parse-names":false,"suffix":""},{"dropping-particle":"","family":"Eryl Davies","given":"","non-dropping-particle":"","parse-names":false,"suffix":""}],"id":"ITEM-1","issued":{"date-parts":[["2016"]]},"publisher":"Routledge Taylor &amp; Francis Group","publisher-place":"London and New York","title":"Contradiction in the Book of Proverbs","type":"book"},"uris":["http://www.mendeley.com/documents/?uuid=3f4f4a8f-7b0b-40c6-94ea-6ffd7a12efe2"]}],"mendeley":{"formattedCitation":"Peter Hatton, &lt;i&gt;Contradiction in the Book of Proverbs&lt;/i&gt;, ed. Katharine J. Dell et al., &lt;i&gt;Contradiction in the Book of Proverbs&lt;/i&gt; (London and New York: Routledge Taylor &amp; Francis Group, 2016).","manualFormatting":"Peter Hatton, Contradiction in the Book of Proverbs, ed. Katharine J. Dell et al., Contradiction in the Book of Proverbs (London and New York: Routledge Taylor &amp; Francis Group, 2016), 111-112.","plainTextFormattedCitation":"Peter Hatton, Contradiction in the Book of Proverbs, ed. Katharine J. Dell et al., Contradiction in the Book of Proverbs (London and New York: Routledge Taylor &amp; Francis Group, 2016).","previouslyFormattedCitation":"Peter Hatton, &lt;i&gt;Contradiction in the Book of Proverbs&lt;/i&gt;, ed. Katharine J. Dell et al., &lt;i&gt;Contradiction in the Book of Proverbs&lt;/i&gt; (London and New York: Routledge Taylor &amp; Francis Group, 2016)."},"properties":{"noteIndex":45},"schema":"https://github.com/citation-style-language/schema/raw/master/csl-citation.json"}</w:instrText>
      </w:r>
      <w:r w:rsidRPr="00430870">
        <w:rPr>
          <w:rFonts w:asciiTheme="majorBidi" w:hAnsiTheme="majorBidi" w:cstheme="majorBidi"/>
        </w:rPr>
        <w:fldChar w:fldCharType="separate"/>
      </w:r>
      <w:r w:rsidRPr="00430870">
        <w:rPr>
          <w:rFonts w:asciiTheme="majorBidi" w:hAnsiTheme="majorBidi" w:cstheme="majorBidi"/>
          <w:noProof/>
        </w:rPr>
        <w:t xml:space="preserve">Peter Hatton, </w:t>
      </w:r>
      <w:r w:rsidRPr="00430870">
        <w:rPr>
          <w:rFonts w:asciiTheme="majorBidi" w:hAnsiTheme="majorBidi" w:cstheme="majorBidi"/>
          <w:i/>
          <w:noProof/>
        </w:rPr>
        <w:t>Contradiction in the Book of Proverbs</w:t>
      </w:r>
      <w:r w:rsidRPr="00430870">
        <w:rPr>
          <w:rFonts w:asciiTheme="majorBidi" w:hAnsiTheme="majorBidi" w:cstheme="majorBidi"/>
          <w:noProof/>
        </w:rPr>
        <w:t xml:space="preserve">, ed. Katharine J. Dell et al., </w:t>
      </w:r>
      <w:r w:rsidRPr="00430870">
        <w:rPr>
          <w:rFonts w:asciiTheme="majorBidi" w:hAnsiTheme="majorBidi" w:cstheme="majorBidi"/>
          <w:i/>
          <w:noProof/>
        </w:rPr>
        <w:t>Contradiction in the Book of Proverbs</w:t>
      </w:r>
      <w:r w:rsidRPr="00430870">
        <w:rPr>
          <w:rFonts w:asciiTheme="majorBidi" w:hAnsiTheme="majorBidi" w:cstheme="majorBidi"/>
          <w:noProof/>
        </w:rPr>
        <w:t xml:space="preserve"> (London and New York: Routledge Taylor &amp; Francis Group, 2016), 111-112.</w:t>
      </w:r>
      <w:r w:rsidRPr="00430870">
        <w:rPr>
          <w:rFonts w:asciiTheme="majorBidi" w:hAnsiTheme="majorBidi" w:cstheme="majorBidi"/>
        </w:rPr>
        <w:fldChar w:fldCharType="end"/>
      </w:r>
    </w:p>
  </w:footnote>
  <w:footnote w:id="44">
    <w:p w14:paraId="0EDB29D0" w14:textId="3B00E4B5" w:rsidR="005865D8" w:rsidRDefault="005865D8" w:rsidP="005865D8">
      <w:pPr>
        <w:pStyle w:val="FootnoteText"/>
        <w:ind w:firstLine="567"/>
        <w:jc w:val="both"/>
      </w:pPr>
      <w:r w:rsidRPr="00430870">
        <w:rPr>
          <w:rStyle w:val="FootnoteReference"/>
          <w:rFonts w:asciiTheme="majorBidi" w:hAnsiTheme="majorBidi" w:cstheme="majorBidi"/>
        </w:rPr>
        <w:footnoteRef/>
      </w:r>
      <w:r w:rsidRPr="00430870">
        <w:rPr>
          <w:rFonts w:asciiTheme="majorBidi" w:hAnsiTheme="majorBidi" w:cstheme="majorBidi"/>
        </w:rPr>
        <w:t xml:space="preserve"> </w:t>
      </w:r>
      <w:r w:rsidRPr="00430870">
        <w:rPr>
          <w:rFonts w:asciiTheme="majorBidi" w:hAnsiTheme="majorBidi" w:cstheme="majorBidi"/>
        </w:rPr>
        <w:fldChar w:fldCharType="begin" w:fldLock="1"/>
      </w:r>
      <w:r w:rsidR="004C7E3D">
        <w:rPr>
          <w:rFonts w:asciiTheme="majorBidi" w:hAnsiTheme="majorBidi" w:cstheme="majorBidi"/>
        </w:rPr>
        <w:instrText>ADDIN CSL_CITATION {"citationItems":[{"id":"ITEM-1","itemData":{"ISBN":"9780310520689","author":[{"dropping-particle":"","family":"Koptak E","given":"Paul","non-dropping-particle":"","parse-names":false,"suffix":""}],"id":"ITEM-1","issued":{"date-parts":[["2013"]]},"publisher":"Zondervan","publisher-place":"Grand Rapid Michigan","title":"PROVERBS - The NIV Application Commentary","type":"book"},"uris":["http://www.mendeley.com/documents/?uuid=cab153d5-1d50-4bd1-9710-7d22047e13ab"]}],"mendeley":{"formattedCitation":"Paul Koptak E, &lt;i&gt;PROVERBS - The NIV Application Commentary&lt;/i&gt; (Grand Rapid Michigan: Zondervan, 2013).","manualFormatting":"Paul Koptak E, PROVERBS - The NIV Application Commentary (Grand Rapid Michigan: Zondervan, 2003), 346.","plainTextFormattedCitation":"Paul Koptak E, PROVERBS - The NIV Application Commentary (Grand Rapid Michigan: Zondervan, 2013).","previouslyFormattedCitation":"Paul Koptak E, &lt;i&gt;PROVERBS - The NIV Application Commentary&lt;/i&gt; (Grand Rapid Michigan: Zondervan, 2013)."},"properties":{"noteIndex":46},"schema":"https://github.com/citation-style-language/schema/raw/master/csl-citation.json"}</w:instrText>
      </w:r>
      <w:r w:rsidRPr="00430870">
        <w:rPr>
          <w:rFonts w:asciiTheme="majorBidi" w:hAnsiTheme="majorBidi" w:cstheme="majorBidi"/>
        </w:rPr>
        <w:fldChar w:fldCharType="separate"/>
      </w:r>
      <w:r w:rsidRPr="00430870">
        <w:rPr>
          <w:rFonts w:asciiTheme="majorBidi" w:hAnsiTheme="majorBidi" w:cstheme="majorBidi"/>
          <w:noProof/>
        </w:rPr>
        <w:t xml:space="preserve">Paul Koptak E, </w:t>
      </w:r>
      <w:r w:rsidRPr="00430870">
        <w:rPr>
          <w:rFonts w:asciiTheme="majorBidi" w:hAnsiTheme="majorBidi" w:cstheme="majorBidi"/>
          <w:i/>
          <w:noProof/>
        </w:rPr>
        <w:t>PROVERBS - The NIV Application Commentary</w:t>
      </w:r>
      <w:r w:rsidRPr="00430870">
        <w:rPr>
          <w:rFonts w:asciiTheme="majorBidi" w:hAnsiTheme="majorBidi" w:cstheme="majorBidi"/>
          <w:noProof/>
        </w:rPr>
        <w:t xml:space="preserve"> (Grand Rapid Michigan: Zondervan, 2003), 346.</w:t>
      </w:r>
      <w:r w:rsidRPr="00430870">
        <w:rPr>
          <w:rFonts w:asciiTheme="majorBidi" w:hAnsiTheme="majorBidi" w:cstheme="majorBidi"/>
        </w:rPr>
        <w:fldChar w:fldCharType="end"/>
      </w:r>
    </w:p>
  </w:footnote>
  <w:footnote w:id="45">
    <w:p w14:paraId="08DFBE4F" w14:textId="7ADFC80F" w:rsidR="005865D8" w:rsidRPr="002F6954" w:rsidRDefault="005865D8" w:rsidP="005865D8">
      <w:pPr>
        <w:pStyle w:val="FootnoteText"/>
        <w:ind w:firstLine="567"/>
        <w:rPr>
          <w:rFonts w:asciiTheme="majorBidi" w:hAnsiTheme="majorBidi" w:cstheme="majorBidi"/>
        </w:rPr>
      </w:pPr>
      <w:r w:rsidRPr="002F6954">
        <w:rPr>
          <w:rStyle w:val="FootnoteReference"/>
          <w:rFonts w:asciiTheme="majorBidi" w:hAnsiTheme="majorBidi" w:cstheme="majorBidi"/>
        </w:rPr>
        <w:footnoteRef/>
      </w:r>
      <w:r w:rsidRPr="002F6954">
        <w:rPr>
          <w:rFonts w:asciiTheme="majorBidi" w:hAnsiTheme="majorBidi" w:cstheme="majorBidi"/>
        </w:rPr>
        <w:t xml:space="preserve"> </w:t>
      </w:r>
      <w:r w:rsidRPr="002F6954">
        <w:rPr>
          <w:rFonts w:asciiTheme="majorBidi" w:hAnsiTheme="majorBidi" w:cstheme="majorBidi"/>
        </w:rPr>
        <w:fldChar w:fldCharType="begin" w:fldLock="1"/>
      </w:r>
      <w:r w:rsidR="004C7E3D">
        <w:rPr>
          <w:rFonts w:asciiTheme="majorBidi" w:hAnsiTheme="majorBidi" w:cstheme="majorBidi"/>
        </w:rPr>
        <w:instrText>ADDIN CSL_CITATION {"citationItems":[{"id":"ITEM-1","itemData":{"ISBN":"9780830842674","author":[{"dropping-particle":"","family":"Lindsay Wilson","given":"","non-dropping-particle":"","parse-names":false,"suffix":""}],"edition":"17th","editor":[{"dropping-particle":"","family":"Firth","given":"David G.","non-dropping-particle":"","parse-names":false,"suffix":""},{"dropping-particle":"","family":"Tremper Longman III","given":"","non-dropping-particle":"","parse-names":false,"suffix":""}],"id":"ITEM-1","issued":{"date-parts":[["2017"]]},"publisher":"Inter Varsity Press","publisher-place":"Denver Illinois","title":"Proverbs An Introducton and Commentary (Tyndale Old Testament Commentaries)","type":"book"},"uris":["http://www.mendeley.com/documents/?uuid=f856507e-2b02-4037-aa39-fe688e4c51a4"]}],"mendeley":{"formattedCitation":"Lindsay Wilson, &lt;i&gt;Proverbs An Introducton and Commentary (Tyndale Old Testament Commentaries)&lt;/i&gt;, ed. David G. Firth and Tremper Longman III, 17th ed. (Denver Illinois: Inter Varsity Press, 2017).","manualFormatting":"Lindsay Wilson, Proverbs An Introducton and Commentary (Tyndale Old Testament Commentaries), ed. David G. Firth and Tremper Longman III, 17th ed. (Denver Illinois: Inter Varsity Press, 2017), 156.","plainTextFormattedCitation":"Lindsay Wilson, Proverbs An Introducton and Commentary (Tyndale Old Testament Commentaries), ed. David G. Firth and Tremper Longman III, 17th ed. (Denver Illinois: Inter Varsity Press, 2017).","previouslyFormattedCitation":"Lindsay Wilson, &lt;i&gt;Proverbs An Introducton and Commentary (Tyndale Old Testament Commentaries)&lt;/i&gt;, ed. David G. Firth and Tremper Longman III, 17th ed. (Denver Illinois: Inter Varsity Press, 2017)."},"properties":{"noteIndex":47},"schema":"https://github.com/citation-style-language/schema/raw/master/csl-citation.json"}</w:instrText>
      </w:r>
      <w:r w:rsidRPr="002F6954">
        <w:rPr>
          <w:rFonts w:asciiTheme="majorBidi" w:hAnsiTheme="majorBidi" w:cstheme="majorBidi"/>
        </w:rPr>
        <w:fldChar w:fldCharType="separate"/>
      </w:r>
      <w:r w:rsidRPr="002F6954">
        <w:rPr>
          <w:rFonts w:asciiTheme="majorBidi" w:hAnsiTheme="majorBidi" w:cstheme="majorBidi"/>
          <w:noProof/>
        </w:rPr>
        <w:t xml:space="preserve">Lindsay Wilson, </w:t>
      </w:r>
      <w:r w:rsidRPr="002F6954">
        <w:rPr>
          <w:rFonts w:asciiTheme="majorBidi" w:hAnsiTheme="majorBidi" w:cstheme="majorBidi"/>
          <w:i/>
          <w:noProof/>
        </w:rPr>
        <w:t>Proverbs An Introducton and Commentary (Tyndale Old Testament Commentaries)</w:t>
      </w:r>
      <w:r w:rsidRPr="002F6954">
        <w:rPr>
          <w:rFonts w:asciiTheme="majorBidi" w:hAnsiTheme="majorBidi" w:cstheme="majorBidi"/>
          <w:noProof/>
        </w:rPr>
        <w:t>, ed. David G. Firth and Tremper Longman III, 17th ed. (Denver Illinois: Inter Varsity Press, 2017), 156.</w:t>
      </w:r>
      <w:r w:rsidRPr="002F6954">
        <w:rPr>
          <w:rFonts w:asciiTheme="majorBidi" w:hAnsiTheme="majorBidi" w:cstheme="majorBid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C10C4"/>
    <w:multiLevelType w:val="hybridMultilevel"/>
    <w:tmpl w:val="E6A2882E"/>
    <w:lvl w:ilvl="0" w:tplc="04210003">
      <w:start w:val="1"/>
      <w:numFmt w:val="bullet"/>
      <w:lvlText w:val="o"/>
      <w:lvlJc w:val="left"/>
      <w:pPr>
        <w:ind w:left="1530" w:hanging="360"/>
      </w:pPr>
      <w:rPr>
        <w:rFonts w:ascii="Courier New" w:hAnsi="Courier New" w:cs="Courier New" w:hint="default"/>
      </w:rPr>
    </w:lvl>
    <w:lvl w:ilvl="1" w:tplc="04210003" w:tentative="1">
      <w:start w:val="1"/>
      <w:numFmt w:val="bullet"/>
      <w:lvlText w:val="o"/>
      <w:lvlJc w:val="left"/>
      <w:pPr>
        <w:ind w:left="2250" w:hanging="360"/>
      </w:pPr>
      <w:rPr>
        <w:rFonts w:ascii="Courier New" w:hAnsi="Courier New" w:cs="Courier New" w:hint="default"/>
      </w:rPr>
    </w:lvl>
    <w:lvl w:ilvl="2" w:tplc="04210005" w:tentative="1">
      <w:start w:val="1"/>
      <w:numFmt w:val="bullet"/>
      <w:lvlText w:val=""/>
      <w:lvlJc w:val="left"/>
      <w:pPr>
        <w:ind w:left="2970" w:hanging="360"/>
      </w:pPr>
      <w:rPr>
        <w:rFonts w:ascii="Wingdings" w:hAnsi="Wingdings" w:hint="default"/>
      </w:rPr>
    </w:lvl>
    <w:lvl w:ilvl="3" w:tplc="04210001" w:tentative="1">
      <w:start w:val="1"/>
      <w:numFmt w:val="bullet"/>
      <w:lvlText w:val=""/>
      <w:lvlJc w:val="left"/>
      <w:pPr>
        <w:ind w:left="3690" w:hanging="360"/>
      </w:pPr>
      <w:rPr>
        <w:rFonts w:ascii="Symbol" w:hAnsi="Symbol" w:hint="default"/>
      </w:rPr>
    </w:lvl>
    <w:lvl w:ilvl="4" w:tplc="04210003" w:tentative="1">
      <w:start w:val="1"/>
      <w:numFmt w:val="bullet"/>
      <w:lvlText w:val="o"/>
      <w:lvlJc w:val="left"/>
      <w:pPr>
        <w:ind w:left="4410" w:hanging="360"/>
      </w:pPr>
      <w:rPr>
        <w:rFonts w:ascii="Courier New" w:hAnsi="Courier New" w:cs="Courier New" w:hint="default"/>
      </w:rPr>
    </w:lvl>
    <w:lvl w:ilvl="5" w:tplc="04210005" w:tentative="1">
      <w:start w:val="1"/>
      <w:numFmt w:val="bullet"/>
      <w:lvlText w:val=""/>
      <w:lvlJc w:val="left"/>
      <w:pPr>
        <w:ind w:left="5130" w:hanging="360"/>
      </w:pPr>
      <w:rPr>
        <w:rFonts w:ascii="Wingdings" w:hAnsi="Wingdings" w:hint="default"/>
      </w:rPr>
    </w:lvl>
    <w:lvl w:ilvl="6" w:tplc="04210001" w:tentative="1">
      <w:start w:val="1"/>
      <w:numFmt w:val="bullet"/>
      <w:lvlText w:val=""/>
      <w:lvlJc w:val="left"/>
      <w:pPr>
        <w:ind w:left="5850" w:hanging="360"/>
      </w:pPr>
      <w:rPr>
        <w:rFonts w:ascii="Symbol" w:hAnsi="Symbol" w:hint="default"/>
      </w:rPr>
    </w:lvl>
    <w:lvl w:ilvl="7" w:tplc="04210003" w:tentative="1">
      <w:start w:val="1"/>
      <w:numFmt w:val="bullet"/>
      <w:lvlText w:val="o"/>
      <w:lvlJc w:val="left"/>
      <w:pPr>
        <w:ind w:left="6570" w:hanging="360"/>
      </w:pPr>
      <w:rPr>
        <w:rFonts w:ascii="Courier New" w:hAnsi="Courier New" w:cs="Courier New" w:hint="default"/>
      </w:rPr>
    </w:lvl>
    <w:lvl w:ilvl="8" w:tplc="04210005" w:tentative="1">
      <w:start w:val="1"/>
      <w:numFmt w:val="bullet"/>
      <w:lvlText w:val=""/>
      <w:lvlJc w:val="left"/>
      <w:pPr>
        <w:ind w:left="7290" w:hanging="360"/>
      </w:pPr>
      <w:rPr>
        <w:rFonts w:ascii="Wingdings" w:hAnsi="Wingdings" w:hint="default"/>
      </w:rPr>
    </w:lvl>
  </w:abstractNum>
  <w:abstractNum w:abstractNumId="1" w15:restartNumberingAfterBreak="0">
    <w:nsid w:val="439025C6"/>
    <w:multiLevelType w:val="hybridMultilevel"/>
    <w:tmpl w:val="BA7E1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930045"/>
    <w:multiLevelType w:val="hybridMultilevel"/>
    <w:tmpl w:val="18B08022"/>
    <w:lvl w:ilvl="0" w:tplc="04210001">
      <w:start w:val="1"/>
      <w:numFmt w:val="bullet"/>
      <w:lvlText w:val=""/>
      <w:lvlJc w:val="left"/>
      <w:pPr>
        <w:ind w:left="2340" w:hanging="360"/>
      </w:pPr>
      <w:rPr>
        <w:rFonts w:ascii="Symbol" w:hAnsi="Symbol" w:hint="default"/>
      </w:rPr>
    </w:lvl>
    <w:lvl w:ilvl="1" w:tplc="04210003" w:tentative="1">
      <w:start w:val="1"/>
      <w:numFmt w:val="bullet"/>
      <w:lvlText w:val="o"/>
      <w:lvlJc w:val="left"/>
      <w:pPr>
        <w:ind w:left="3060" w:hanging="360"/>
      </w:pPr>
      <w:rPr>
        <w:rFonts w:ascii="Courier New" w:hAnsi="Courier New" w:cs="Courier New" w:hint="default"/>
      </w:rPr>
    </w:lvl>
    <w:lvl w:ilvl="2" w:tplc="04210005" w:tentative="1">
      <w:start w:val="1"/>
      <w:numFmt w:val="bullet"/>
      <w:lvlText w:val=""/>
      <w:lvlJc w:val="left"/>
      <w:pPr>
        <w:ind w:left="3780" w:hanging="360"/>
      </w:pPr>
      <w:rPr>
        <w:rFonts w:ascii="Wingdings" w:hAnsi="Wingdings" w:hint="default"/>
      </w:rPr>
    </w:lvl>
    <w:lvl w:ilvl="3" w:tplc="04210001" w:tentative="1">
      <w:start w:val="1"/>
      <w:numFmt w:val="bullet"/>
      <w:lvlText w:val=""/>
      <w:lvlJc w:val="left"/>
      <w:pPr>
        <w:ind w:left="4500" w:hanging="360"/>
      </w:pPr>
      <w:rPr>
        <w:rFonts w:ascii="Symbol" w:hAnsi="Symbol" w:hint="default"/>
      </w:rPr>
    </w:lvl>
    <w:lvl w:ilvl="4" w:tplc="04210003" w:tentative="1">
      <w:start w:val="1"/>
      <w:numFmt w:val="bullet"/>
      <w:lvlText w:val="o"/>
      <w:lvlJc w:val="left"/>
      <w:pPr>
        <w:ind w:left="5220" w:hanging="360"/>
      </w:pPr>
      <w:rPr>
        <w:rFonts w:ascii="Courier New" w:hAnsi="Courier New" w:cs="Courier New" w:hint="default"/>
      </w:rPr>
    </w:lvl>
    <w:lvl w:ilvl="5" w:tplc="04210005" w:tentative="1">
      <w:start w:val="1"/>
      <w:numFmt w:val="bullet"/>
      <w:lvlText w:val=""/>
      <w:lvlJc w:val="left"/>
      <w:pPr>
        <w:ind w:left="5940" w:hanging="360"/>
      </w:pPr>
      <w:rPr>
        <w:rFonts w:ascii="Wingdings" w:hAnsi="Wingdings" w:hint="default"/>
      </w:rPr>
    </w:lvl>
    <w:lvl w:ilvl="6" w:tplc="04210001" w:tentative="1">
      <w:start w:val="1"/>
      <w:numFmt w:val="bullet"/>
      <w:lvlText w:val=""/>
      <w:lvlJc w:val="left"/>
      <w:pPr>
        <w:ind w:left="6660" w:hanging="360"/>
      </w:pPr>
      <w:rPr>
        <w:rFonts w:ascii="Symbol" w:hAnsi="Symbol" w:hint="default"/>
      </w:rPr>
    </w:lvl>
    <w:lvl w:ilvl="7" w:tplc="04210003" w:tentative="1">
      <w:start w:val="1"/>
      <w:numFmt w:val="bullet"/>
      <w:lvlText w:val="o"/>
      <w:lvlJc w:val="left"/>
      <w:pPr>
        <w:ind w:left="7380" w:hanging="360"/>
      </w:pPr>
      <w:rPr>
        <w:rFonts w:ascii="Courier New" w:hAnsi="Courier New" w:cs="Courier New" w:hint="default"/>
      </w:rPr>
    </w:lvl>
    <w:lvl w:ilvl="8" w:tplc="04210005" w:tentative="1">
      <w:start w:val="1"/>
      <w:numFmt w:val="bullet"/>
      <w:lvlText w:val=""/>
      <w:lvlJc w:val="left"/>
      <w:pPr>
        <w:ind w:left="8100" w:hanging="360"/>
      </w:pPr>
      <w:rPr>
        <w:rFonts w:ascii="Wingdings" w:hAnsi="Wingdings" w:hint="default"/>
      </w:rPr>
    </w:lvl>
  </w:abstractNum>
  <w:num w:numId="1" w16cid:durableId="1568297798">
    <w:abstractNumId w:val="1"/>
  </w:num>
  <w:num w:numId="2" w16cid:durableId="1147824259">
    <w:abstractNumId w:val="2"/>
  </w:num>
  <w:num w:numId="3" w16cid:durableId="18378410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0NLQ0NjW0sDQzMjVT0lEKTi0uzszPAykwrgUAUzFg8ywAAAA="/>
  </w:docVars>
  <w:rsids>
    <w:rsidRoot w:val="00E548C2"/>
    <w:rsid w:val="00027540"/>
    <w:rsid w:val="0003145A"/>
    <w:rsid w:val="0003757F"/>
    <w:rsid w:val="00037D62"/>
    <w:rsid w:val="000421E3"/>
    <w:rsid w:val="00061CD9"/>
    <w:rsid w:val="000702E8"/>
    <w:rsid w:val="00084F42"/>
    <w:rsid w:val="000928A5"/>
    <w:rsid w:val="00096766"/>
    <w:rsid w:val="000C5976"/>
    <w:rsid w:val="000C5F68"/>
    <w:rsid w:val="000E6B17"/>
    <w:rsid w:val="000F46A7"/>
    <w:rsid w:val="0010268F"/>
    <w:rsid w:val="00111B60"/>
    <w:rsid w:val="00136B0F"/>
    <w:rsid w:val="00146748"/>
    <w:rsid w:val="00163DC6"/>
    <w:rsid w:val="001675C9"/>
    <w:rsid w:val="00173BE4"/>
    <w:rsid w:val="00183949"/>
    <w:rsid w:val="00184ECA"/>
    <w:rsid w:val="00187B07"/>
    <w:rsid w:val="001A09A9"/>
    <w:rsid w:val="001A4385"/>
    <w:rsid w:val="001A4902"/>
    <w:rsid w:val="001B6B17"/>
    <w:rsid w:val="001C1EDB"/>
    <w:rsid w:val="001D0DEC"/>
    <w:rsid w:val="001E59F9"/>
    <w:rsid w:val="001F3DDE"/>
    <w:rsid w:val="00217F51"/>
    <w:rsid w:val="002239DF"/>
    <w:rsid w:val="00223CE0"/>
    <w:rsid w:val="00225954"/>
    <w:rsid w:val="002266FA"/>
    <w:rsid w:val="0023041B"/>
    <w:rsid w:val="00232D21"/>
    <w:rsid w:val="0023607C"/>
    <w:rsid w:val="0023684D"/>
    <w:rsid w:val="00237355"/>
    <w:rsid w:val="002857B0"/>
    <w:rsid w:val="002A3406"/>
    <w:rsid w:val="002A7C42"/>
    <w:rsid w:val="002D1873"/>
    <w:rsid w:val="002D2956"/>
    <w:rsid w:val="002D3B9C"/>
    <w:rsid w:val="002D5561"/>
    <w:rsid w:val="002E58F8"/>
    <w:rsid w:val="002F2C4F"/>
    <w:rsid w:val="0032044F"/>
    <w:rsid w:val="00324690"/>
    <w:rsid w:val="003450FF"/>
    <w:rsid w:val="00351FDA"/>
    <w:rsid w:val="003A06C9"/>
    <w:rsid w:val="003C0B22"/>
    <w:rsid w:val="003C3BA2"/>
    <w:rsid w:val="003D4EC5"/>
    <w:rsid w:val="003F331A"/>
    <w:rsid w:val="003F5012"/>
    <w:rsid w:val="003F72B3"/>
    <w:rsid w:val="00402242"/>
    <w:rsid w:val="00405177"/>
    <w:rsid w:val="00427134"/>
    <w:rsid w:val="00434702"/>
    <w:rsid w:val="004375CA"/>
    <w:rsid w:val="00437EAA"/>
    <w:rsid w:val="00452B17"/>
    <w:rsid w:val="00471E67"/>
    <w:rsid w:val="00472BC3"/>
    <w:rsid w:val="00475588"/>
    <w:rsid w:val="004A73A1"/>
    <w:rsid w:val="004B442C"/>
    <w:rsid w:val="004C011C"/>
    <w:rsid w:val="004C7E3D"/>
    <w:rsid w:val="004E1018"/>
    <w:rsid w:val="004E7DD0"/>
    <w:rsid w:val="004F2335"/>
    <w:rsid w:val="005029F1"/>
    <w:rsid w:val="00505853"/>
    <w:rsid w:val="00507201"/>
    <w:rsid w:val="00527212"/>
    <w:rsid w:val="00527A58"/>
    <w:rsid w:val="00537785"/>
    <w:rsid w:val="00545856"/>
    <w:rsid w:val="005865D8"/>
    <w:rsid w:val="005A146A"/>
    <w:rsid w:val="005A2A30"/>
    <w:rsid w:val="005C0D7B"/>
    <w:rsid w:val="005D3793"/>
    <w:rsid w:val="005E1652"/>
    <w:rsid w:val="005E1F30"/>
    <w:rsid w:val="006013E8"/>
    <w:rsid w:val="00616F91"/>
    <w:rsid w:val="00621232"/>
    <w:rsid w:val="00625F1E"/>
    <w:rsid w:val="00633DCE"/>
    <w:rsid w:val="00651269"/>
    <w:rsid w:val="006620D1"/>
    <w:rsid w:val="00666F92"/>
    <w:rsid w:val="006910FA"/>
    <w:rsid w:val="00692489"/>
    <w:rsid w:val="006946D9"/>
    <w:rsid w:val="006A4079"/>
    <w:rsid w:val="006B2FDB"/>
    <w:rsid w:val="006B3648"/>
    <w:rsid w:val="006B70E4"/>
    <w:rsid w:val="006B72C1"/>
    <w:rsid w:val="006C3C78"/>
    <w:rsid w:val="006C43D6"/>
    <w:rsid w:val="006C6EDE"/>
    <w:rsid w:val="006E4A22"/>
    <w:rsid w:val="006E5163"/>
    <w:rsid w:val="00757B08"/>
    <w:rsid w:val="00794115"/>
    <w:rsid w:val="007A0E98"/>
    <w:rsid w:val="007A0EFB"/>
    <w:rsid w:val="007B14C1"/>
    <w:rsid w:val="007B2B4E"/>
    <w:rsid w:val="007B3BBD"/>
    <w:rsid w:val="007B3C26"/>
    <w:rsid w:val="007C313F"/>
    <w:rsid w:val="007C5856"/>
    <w:rsid w:val="007E4596"/>
    <w:rsid w:val="007F0116"/>
    <w:rsid w:val="00804FE2"/>
    <w:rsid w:val="00817398"/>
    <w:rsid w:val="00854661"/>
    <w:rsid w:val="00883FF5"/>
    <w:rsid w:val="008A2D41"/>
    <w:rsid w:val="008A2EA8"/>
    <w:rsid w:val="008B59B6"/>
    <w:rsid w:val="008F0761"/>
    <w:rsid w:val="008F2B22"/>
    <w:rsid w:val="009034F5"/>
    <w:rsid w:val="009167D8"/>
    <w:rsid w:val="00924368"/>
    <w:rsid w:val="00926B5A"/>
    <w:rsid w:val="00933308"/>
    <w:rsid w:val="00934B70"/>
    <w:rsid w:val="00957DDA"/>
    <w:rsid w:val="0096168A"/>
    <w:rsid w:val="0096545D"/>
    <w:rsid w:val="00967557"/>
    <w:rsid w:val="009754FF"/>
    <w:rsid w:val="00980B9A"/>
    <w:rsid w:val="0099641A"/>
    <w:rsid w:val="009B0E23"/>
    <w:rsid w:val="009D31EF"/>
    <w:rsid w:val="009D39DF"/>
    <w:rsid w:val="009F4BC5"/>
    <w:rsid w:val="00A04F38"/>
    <w:rsid w:val="00A27FC2"/>
    <w:rsid w:val="00A31552"/>
    <w:rsid w:val="00A52E40"/>
    <w:rsid w:val="00A63A44"/>
    <w:rsid w:val="00A644E2"/>
    <w:rsid w:val="00A653E7"/>
    <w:rsid w:val="00A85CC3"/>
    <w:rsid w:val="00A93AE2"/>
    <w:rsid w:val="00AA214A"/>
    <w:rsid w:val="00AA3D8F"/>
    <w:rsid w:val="00AB5E4C"/>
    <w:rsid w:val="00AC6354"/>
    <w:rsid w:val="00AE033E"/>
    <w:rsid w:val="00AE1FC0"/>
    <w:rsid w:val="00B11564"/>
    <w:rsid w:val="00B174EB"/>
    <w:rsid w:val="00B25F17"/>
    <w:rsid w:val="00B332D9"/>
    <w:rsid w:val="00B335AE"/>
    <w:rsid w:val="00B63321"/>
    <w:rsid w:val="00B6606C"/>
    <w:rsid w:val="00B667AD"/>
    <w:rsid w:val="00B66CFE"/>
    <w:rsid w:val="00B71DF6"/>
    <w:rsid w:val="00B94788"/>
    <w:rsid w:val="00BA4002"/>
    <w:rsid w:val="00BB0723"/>
    <w:rsid w:val="00BC1B65"/>
    <w:rsid w:val="00BC3541"/>
    <w:rsid w:val="00BD3642"/>
    <w:rsid w:val="00BD3BA5"/>
    <w:rsid w:val="00BE2D5A"/>
    <w:rsid w:val="00BE6445"/>
    <w:rsid w:val="00BF140F"/>
    <w:rsid w:val="00BF45F7"/>
    <w:rsid w:val="00C07FCC"/>
    <w:rsid w:val="00C1145A"/>
    <w:rsid w:val="00C21199"/>
    <w:rsid w:val="00C24750"/>
    <w:rsid w:val="00C73DE7"/>
    <w:rsid w:val="00C741C1"/>
    <w:rsid w:val="00C7678E"/>
    <w:rsid w:val="00C77CA7"/>
    <w:rsid w:val="00C96C8E"/>
    <w:rsid w:val="00CA7221"/>
    <w:rsid w:val="00CC395E"/>
    <w:rsid w:val="00CD251C"/>
    <w:rsid w:val="00CF253B"/>
    <w:rsid w:val="00D226A3"/>
    <w:rsid w:val="00D2639F"/>
    <w:rsid w:val="00D269F8"/>
    <w:rsid w:val="00D3327F"/>
    <w:rsid w:val="00D36574"/>
    <w:rsid w:val="00D37367"/>
    <w:rsid w:val="00D60C80"/>
    <w:rsid w:val="00D64E9B"/>
    <w:rsid w:val="00D76E49"/>
    <w:rsid w:val="00D81990"/>
    <w:rsid w:val="00D8256E"/>
    <w:rsid w:val="00D9058C"/>
    <w:rsid w:val="00DB0F01"/>
    <w:rsid w:val="00DB6648"/>
    <w:rsid w:val="00DC4C67"/>
    <w:rsid w:val="00DD0DE9"/>
    <w:rsid w:val="00DD2F0A"/>
    <w:rsid w:val="00DF34CF"/>
    <w:rsid w:val="00E01C64"/>
    <w:rsid w:val="00E0624C"/>
    <w:rsid w:val="00E15DBF"/>
    <w:rsid w:val="00E16CEC"/>
    <w:rsid w:val="00E17374"/>
    <w:rsid w:val="00E22E26"/>
    <w:rsid w:val="00E247E9"/>
    <w:rsid w:val="00E26DE2"/>
    <w:rsid w:val="00E3229A"/>
    <w:rsid w:val="00E3288B"/>
    <w:rsid w:val="00E336DA"/>
    <w:rsid w:val="00E433A7"/>
    <w:rsid w:val="00E46F65"/>
    <w:rsid w:val="00E5068F"/>
    <w:rsid w:val="00E548C2"/>
    <w:rsid w:val="00E57B46"/>
    <w:rsid w:val="00E661B1"/>
    <w:rsid w:val="00E67009"/>
    <w:rsid w:val="00E677D5"/>
    <w:rsid w:val="00E74C23"/>
    <w:rsid w:val="00E80E3E"/>
    <w:rsid w:val="00E91415"/>
    <w:rsid w:val="00E916CD"/>
    <w:rsid w:val="00EA12AE"/>
    <w:rsid w:val="00EA438A"/>
    <w:rsid w:val="00EA5989"/>
    <w:rsid w:val="00EB6924"/>
    <w:rsid w:val="00EC49BF"/>
    <w:rsid w:val="00ED421C"/>
    <w:rsid w:val="00ED7146"/>
    <w:rsid w:val="00ED7C1E"/>
    <w:rsid w:val="00EE01D8"/>
    <w:rsid w:val="00EE23E4"/>
    <w:rsid w:val="00EE2CD2"/>
    <w:rsid w:val="00F03D84"/>
    <w:rsid w:val="00F21512"/>
    <w:rsid w:val="00F373B6"/>
    <w:rsid w:val="00F4560E"/>
    <w:rsid w:val="00F55679"/>
    <w:rsid w:val="00F56BAD"/>
    <w:rsid w:val="00F65B54"/>
    <w:rsid w:val="00F7753E"/>
    <w:rsid w:val="00F94563"/>
    <w:rsid w:val="00FB41B4"/>
  </w:rsids>
  <m:mathPr>
    <m:mathFont m:val="Cambria Math"/>
    <m:brkBin m:val="before"/>
    <m:brkBinSub m:val="--"/>
    <m:smallFrac m:val="0"/>
    <m:dispDef/>
    <m:lMargin m:val="0"/>
    <m:rMargin m:val="0"/>
    <m:defJc m:val="centerGroup"/>
    <m:wrapIndent m:val="1440"/>
    <m:intLim m:val="subSup"/>
    <m:naryLim m:val="undOvr"/>
  </m:mathPr>
  <w:themeFontLang w:val="en-ID"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1BA0F"/>
  <w15:docId w15:val="{23474085-EB2E-4C65-A8A9-4790406B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zh-CN" w:bidi="he-IL"/>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Cambria" w:eastAsia="Cambria" w:hAnsi="Cambria" w:cs="Cambria"/>
      <w:b/>
      <w:color w:val="000000"/>
      <w:sz w:val="32"/>
      <w:szCs w:val="32"/>
    </w:rPr>
  </w:style>
  <w:style w:type="paragraph" w:styleId="Heading2">
    <w:name w:val="heading 2"/>
    <w:basedOn w:val="Normal"/>
    <w:next w:val="Normal"/>
    <w:link w:val="Heading2Char"/>
    <w:uiPriority w:val="9"/>
    <w:semiHidden/>
    <w:unhideWhenUsed/>
    <w:qFormat/>
    <w:pPr>
      <w:keepNext/>
      <w:pBdr>
        <w:top w:val="nil"/>
        <w:left w:val="nil"/>
        <w:bottom w:val="nil"/>
        <w:right w:val="nil"/>
        <w:between w:val="nil"/>
      </w:pBdr>
      <w:spacing w:before="240" w:after="60"/>
      <w:outlineLvl w:val="1"/>
    </w:pPr>
    <w:rPr>
      <w:rFonts w:ascii="Cambria" w:eastAsia="Cambria" w:hAnsi="Cambria" w:cs="Cambria"/>
      <w:b/>
      <w:i/>
      <w:color w:val="000000"/>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Cambria" w:eastAsia="Cambria" w:hAnsi="Cambria" w:cs="Cambria"/>
      <w:b/>
      <w:color w:val="000000"/>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450FF"/>
    <w:rPr>
      <w:color w:val="0000FF" w:themeColor="hyperlink"/>
      <w:u w:val="single"/>
    </w:rPr>
  </w:style>
  <w:style w:type="character" w:customStyle="1" w:styleId="UnresolvedMention1">
    <w:name w:val="Unresolved Mention1"/>
    <w:basedOn w:val="DefaultParagraphFont"/>
    <w:uiPriority w:val="99"/>
    <w:semiHidden/>
    <w:unhideWhenUsed/>
    <w:rsid w:val="003450FF"/>
    <w:rPr>
      <w:color w:val="605E5C"/>
      <w:shd w:val="clear" w:color="auto" w:fill="E1DFDD"/>
    </w:rPr>
  </w:style>
  <w:style w:type="paragraph" w:styleId="ListParagraph">
    <w:name w:val="List Paragraph"/>
    <w:basedOn w:val="Normal"/>
    <w:uiPriority w:val="34"/>
    <w:qFormat/>
    <w:rsid w:val="00CD251C"/>
    <w:pPr>
      <w:ind w:left="720"/>
      <w:contextualSpacing/>
    </w:pPr>
  </w:style>
  <w:style w:type="paragraph" w:styleId="NoSpacing">
    <w:name w:val="No Spacing"/>
    <w:uiPriority w:val="1"/>
    <w:qFormat/>
    <w:rsid w:val="00A31552"/>
    <w:pPr>
      <w:widowControl/>
      <w:spacing w:after="0" w:line="240" w:lineRule="auto"/>
    </w:pPr>
    <w:rPr>
      <w:rFonts w:asciiTheme="minorHAnsi" w:eastAsiaTheme="minorHAnsi" w:hAnsiTheme="minorHAnsi" w:cstheme="minorBidi"/>
      <w:lang w:eastAsia="en-US" w:bidi="ar-SA"/>
    </w:rPr>
  </w:style>
  <w:style w:type="paragraph" w:styleId="BodyText">
    <w:name w:val="Body Text"/>
    <w:basedOn w:val="Normal"/>
    <w:link w:val="BodyTextChar"/>
    <w:uiPriority w:val="1"/>
    <w:qFormat/>
    <w:rsid w:val="008B59B6"/>
    <w:pPr>
      <w:autoSpaceDE w:val="0"/>
      <w:autoSpaceDN w:val="0"/>
      <w:spacing w:after="0" w:line="240" w:lineRule="auto"/>
    </w:pPr>
    <w:rPr>
      <w:rFonts w:ascii="Palatino Linotype" w:eastAsia="Palatino Linotype" w:hAnsi="Palatino Linotype" w:cs="Palatino Linotype"/>
      <w:sz w:val="20"/>
      <w:szCs w:val="20"/>
      <w:lang w:val="en-US" w:eastAsia="en-US" w:bidi="en-US"/>
    </w:rPr>
  </w:style>
  <w:style w:type="character" w:customStyle="1" w:styleId="BodyTextChar">
    <w:name w:val="Body Text Char"/>
    <w:basedOn w:val="DefaultParagraphFont"/>
    <w:link w:val="BodyText"/>
    <w:uiPriority w:val="1"/>
    <w:rsid w:val="008B59B6"/>
    <w:rPr>
      <w:rFonts w:ascii="Palatino Linotype" w:eastAsia="Palatino Linotype" w:hAnsi="Palatino Linotype" w:cs="Palatino Linotype"/>
      <w:sz w:val="20"/>
      <w:szCs w:val="20"/>
      <w:lang w:val="en-US" w:eastAsia="en-US" w:bidi="en-US"/>
    </w:rPr>
  </w:style>
  <w:style w:type="character" w:styleId="CommentReference">
    <w:name w:val="annotation reference"/>
    <w:basedOn w:val="DefaultParagraphFont"/>
    <w:uiPriority w:val="99"/>
    <w:semiHidden/>
    <w:unhideWhenUsed/>
    <w:rsid w:val="008B59B6"/>
    <w:rPr>
      <w:sz w:val="16"/>
      <w:szCs w:val="16"/>
    </w:rPr>
  </w:style>
  <w:style w:type="paragraph" w:styleId="FootnoteText">
    <w:name w:val="footnote text"/>
    <w:basedOn w:val="Normal"/>
    <w:link w:val="FootnoteTextChar"/>
    <w:uiPriority w:val="99"/>
    <w:unhideWhenUsed/>
    <w:rsid w:val="008B59B6"/>
    <w:pPr>
      <w:autoSpaceDE w:val="0"/>
      <w:autoSpaceDN w:val="0"/>
      <w:spacing w:after="0" w:line="240" w:lineRule="auto"/>
    </w:pPr>
    <w:rPr>
      <w:rFonts w:ascii="Palatino Linotype" w:eastAsia="Palatino Linotype" w:hAnsi="Palatino Linotype" w:cs="Palatino Linotype"/>
      <w:sz w:val="20"/>
      <w:szCs w:val="20"/>
      <w:lang w:val="en-US" w:eastAsia="en-US" w:bidi="en-US"/>
    </w:rPr>
  </w:style>
  <w:style w:type="character" w:customStyle="1" w:styleId="FootnoteTextChar">
    <w:name w:val="Footnote Text Char"/>
    <w:basedOn w:val="DefaultParagraphFont"/>
    <w:link w:val="FootnoteText"/>
    <w:uiPriority w:val="99"/>
    <w:rsid w:val="008B59B6"/>
    <w:rPr>
      <w:rFonts w:ascii="Palatino Linotype" w:eastAsia="Palatino Linotype" w:hAnsi="Palatino Linotype" w:cs="Palatino Linotype"/>
      <w:sz w:val="20"/>
      <w:szCs w:val="20"/>
      <w:lang w:val="en-US" w:eastAsia="en-US" w:bidi="en-US"/>
    </w:rPr>
  </w:style>
  <w:style w:type="character" w:styleId="FootnoteReference">
    <w:name w:val="footnote reference"/>
    <w:basedOn w:val="DefaultParagraphFont"/>
    <w:uiPriority w:val="99"/>
    <w:unhideWhenUsed/>
    <w:rsid w:val="008B59B6"/>
    <w:rPr>
      <w:vertAlign w:val="superscript"/>
    </w:rPr>
  </w:style>
  <w:style w:type="character" w:customStyle="1" w:styleId="Heading2Char">
    <w:name w:val="Heading 2 Char"/>
    <w:basedOn w:val="DefaultParagraphFont"/>
    <w:link w:val="Heading2"/>
    <w:uiPriority w:val="9"/>
    <w:rsid w:val="008B59B6"/>
    <w:rPr>
      <w:rFonts w:ascii="Cambria" w:eastAsia="Cambria" w:hAnsi="Cambria" w:cs="Cambria"/>
      <w:b/>
      <w:i/>
      <w:color w:val="000000"/>
      <w:sz w:val="28"/>
      <w:szCs w:val="28"/>
    </w:rPr>
  </w:style>
  <w:style w:type="table" w:styleId="TableGrid">
    <w:name w:val="Table Grid"/>
    <w:basedOn w:val="TableNormal"/>
    <w:uiPriority w:val="39"/>
    <w:rsid w:val="00E46F65"/>
    <w:pPr>
      <w:widowControl/>
      <w:spacing w:after="0" w:line="240" w:lineRule="auto"/>
    </w:pPr>
    <w:rPr>
      <w:rFonts w:asciiTheme="minorHAnsi" w:eastAsiaTheme="minorHAnsi" w:hAnsiTheme="minorHAnsi" w:cstheme="minorBidi"/>
      <w:kern w:val="2"/>
      <w:lang w:val="en-ID"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F2C4F"/>
    <w:pPr>
      <w:spacing w:line="240" w:lineRule="auto"/>
    </w:pPr>
    <w:rPr>
      <w:sz w:val="20"/>
      <w:szCs w:val="20"/>
    </w:rPr>
  </w:style>
  <w:style w:type="character" w:customStyle="1" w:styleId="CommentTextChar">
    <w:name w:val="Comment Text Char"/>
    <w:basedOn w:val="DefaultParagraphFont"/>
    <w:link w:val="CommentText"/>
    <w:uiPriority w:val="99"/>
    <w:semiHidden/>
    <w:rsid w:val="002F2C4F"/>
    <w:rPr>
      <w:sz w:val="20"/>
      <w:szCs w:val="20"/>
    </w:rPr>
  </w:style>
  <w:style w:type="paragraph" w:styleId="CommentSubject">
    <w:name w:val="annotation subject"/>
    <w:basedOn w:val="CommentText"/>
    <w:next w:val="CommentText"/>
    <w:link w:val="CommentSubjectChar"/>
    <w:uiPriority w:val="99"/>
    <w:semiHidden/>
    <w:unhideWhenUsed/>
    <w:rsid w:val="002F2C4F"/>
    <w:rPr>
      <w:b/>
      <w:bCs/>
    </w:rPr>
  </w:style>
  <w:style w:type="character" w:customStyle="1" w:styleId="CommentSubjectChar">
    <w:name w:val="Comment Subject Char"/>
    <w:basedOn w:val="CommentTextChar"/>
    <w:link w:val="CommentSubject"/>
    <w:uiPriority w:val="99"/>
    <w:semiHidden/>
    <w:rsid w:val="002F2C4F"/>
    <w:rPr>
      <w:b/>
      <w:bCs/>
      <w:sz w:val="20"/>
      <w:szCs w:val="20"/>
    </w:rPr>
  </w:style>
  <w:style w:type="paragraph" w:styleId="BalloonText">
    <w:name w:val="Balloon Text"/>
    <w:basedOn w:val="Normal"/>
    <w:link w:val="BalloonTextChar"/>
    <w:uiPriority w:val="99"/>
    <w:semiHidden/>
    <w:unhideWhenUsed/>
    <w:rsid w:val="002F2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C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diagramLayout" Target="diagrams/layout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diagramColors" Target="diagrams/colors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20D6D9-F498-4985-AA9E-E1AFAD97AF82}" type="doc">
      <dgm:prSet loTypeId="urn:microsoft.com/office/officeart/2005/8/layout/radial5" loCatId="cycle" qsTypeId="urn:microsoft.com/office/officeart/2005/8/quickstyle/simple1" qsCatId="simple" csTypeId="urn:microsoft.com/office/officeart/2005/8/colors/accent0_3" csCatId="mainScheme" phldr="1"/>
      <dgm:spPr/>
      <dgm:t>
        <a:bodyPr/>
        <a:lstStyle/>
        <a:p>
          <a:endParaRPr lang="en-ID"/>
        </a:p>
      </dgm:t>
    </dgm:pt>
    <dgm:pt modelId="{81C796A1-37CB-415C-AD3A-1824599EEF11}">
      <dgm:prSet phldrT="[Text]" custT="1"/>
      <dgm:spPr/>
      <dgm:t>
        <a:bodyPr/>
        <a:lstStyle/>
        <a:p>
          <a:pPr algn="ctr"/>
          <a:r>
            <a:rPr lang="en-ID" sz="950">
              <a:latin typeface="Times New Roman" panose="02020603050405020304" pitchFamily="18" charset="0"/>
              <a:ea typeface="Tahoma" panose="020B0604030504040204" pitchFamily="34" charset="0"/>
              <a:cs typeface="Times New Roman" panose="02020603050405020304" pitchFamily="18" charset="0"/>
            </a:rPr>
            <a:t>Menghadapi Perilaku </a:t>
          </a:r>
          <a:r>
            <a:rPr lang="en-ID" sz="950" i="1">
              <a:latin typeface="Times New Roman" panose="02020603050405020304" pitchFamily="18" charset="0"/>
              <a:ea typeface="Tahoma" panose="020B0604030504040204" pitchFamily="34" charset="0"/>
              <a:cs typeface="Times New Roman" panose="02020603050405020304" pitchFamily="18" charset="0"/>
            </a:rPr>
            <a:t>Flexing Culture</a:t>
          </a:r>
          <a:endParaRPr lang="en-ID" sz="950">
            <a:latin typeface="Times New Roman" panose="02020603050405020304" pitchFamily="18" charset="0"/>
            <a:ea typeface="Tahoma" panose="020B0604030504040204" pitchFamily="34" charset="0"/>
            <a:cs typeface="Times New Roman" panose="02020603050405020304" pitchFamily="18" charset="0"/>
          </a:endParaRPr>
        </a:p>
      </dgm:t>
    </dgm:pt>
    <dgm:pt modelId="{004943AE-15A7-47AB-8E95-4531753CD93C}" type="parTrans" cxnId="{8B9D94A0-8237-435D-AD4F-AC506B2650BD}">
      <dgm:prSet/>
      <dgm:spPr/>
      <dgm:t>
        <a:bodyPr/>
        <a:lstStyle/>
        <a:p>
          <a:endParaRPr lang="en-ID"/>
        </a:p>
      </dgm:t>
    </dgm:pt>
    <dgm:pt modelId="{FEF17756-0BD9-45A8-9CB5-E0AA94D71122}" type="sibTrans" cxnId="{8B9D94A0-8237-435D-AD4F-AC506B2650BD}">
      <dgm:prSet/>
      <dgm:spPr/>
      <dgm:t>
        <a:bodyPr/>
        <a:lstStyle/>
        <a:p>
          <a:endParaRPr lang="en-ID"/>
        </a:p>
      </dgm:t>
    </dgm:pt>
    <dgm:pt modelId="{90E0168A-3E95-47D0-9512-E2C932722D18}">
      <dgm:prSet phldrT="[Text]" custT="1"/>
      <dgm:spPr/>
      <dgm:t>
        <a:bodyPr/>
        <a:lstStyle/>
        <a:p>
          <a:pPr algn="ctr"/>
          <a:r>
            <a:rPr lang="en-US" sz="850">
              <a:latin typeface="Times New Roman" panose="02020603050405020304" pitchFamily="18" charset="0"/>
              <a:cs typeface="Times New Roman" panose="02020603050405020304" pitchFamily="18" charset="0"/>
            </a:rPr>
            <a:t>Mempercayakan Diri Kepada Kekayaan Adalah Hal Yang Bodoh dan Membawa Kejatuhan</a:t>
          </a:r>
          <a:endParaRPr lang="en-ID" sz="850">
            <a:latin typeface="Times New Roman" panose="02020603050405020304" pitchFamily="18" charset="0"/>
            <a:cs typeface="Times New Roman" panose="02020603050405020304" pitchFamily="18" charset="0"/>
          </a:endParaRPr>
        </a:p>
      </dgm:t>
    </dgm:pt>
    <dgm:pt modelId="{D4848320-3B9B-44CE-BE28-7862F6625016}" type="parTrans" cxnId="{1216A5C1-4992-447E-BDDC-7E0E8F408E93}">
      <dgm:prSet/>
      <dgm:spPr/>
      <dgm:t>
        <a:bodyPr/>
        <a:lstStyle/>
        <a:p>
          <a:endParaRPr lang="en-ID"/>
        </a:p>
      </dgm:t>
    </dgm:pt>
    <dgm:pt modelId="{D978A9F5-429A-47A5-9198-E72B5B40B2E1}" type="sibTrans" cxnId="{1216A5C1-4992-447E-BDDC-7E0E8F408E93}">
      <dgm:prSet/>
      <dgm:spPr/>
      <dgm:t>
        <a:bodyPr/>
        <a:lstStyle/>
        <a:p>
          <a:endParaRPr lang="en-ID"/>
        </a:p>
      </dgm:t>
    </dgm:pt>
    <dgm:pt modelId="{D3BEC578-40E6-426A-8686-879011CACD80}">
      <dgm:prSet custT="1"/>
      <dgm:spPr/>
      <dgm:t>
        <a:bodyPr/>
        <a:lstStyle/>
        <a:p>
          <a:r>
            <a:rPr lang="id-ID" sz="900">
              <a:latin typeface="Times New Roman" panose="02020603050405020304" pitchFamily="18" charset="0"/>
              <a:cs typeface="Times New Roman" panose="02020603050405020304" pitchFamily="18" charset="0"/>
            </a:rPr>
            <a:t>Kekayaan Tidak Bisa Menjamin Keberlangsungan Hidup Yang Tenteram</a:t>
          </a:r>
          <a:endParaRPr lang="en-ID" sz="900">
            <a:latin typeface="Times New Roman" panose="02020603050405020304" pitchFamily="18" charset="0"/>
            <a:cs typeface="Times New Roman" panose="02020603050405020304" pitchFamily="18" charset="0"/>
          </a:endParaRPr>
        </a:p>
      </dgm:t>
    </dgm:pt>
    <dgm:pt modelId="{34E8C736-5F1A-461C-BE86-6D7AC6123502}" type="parTrans" cxnId="{4E8F7D4F-B4A6-43D4-B715-CC598FD511F6}">
      <dgm:prSet/>
      <dgm:spPr/>
      <dgm:t>
        <a:bodyPr/>
        <a:lstStyle/>
        <a:p>
          <a:endParaRPr lang="en-ID"/>
        </a:p>
      </dgm:t>
    </dgm:pt>
    <dgm:pt modelId="{8F78C7B6-F2C9-4300-8572-44C4BBE70111}" type="sibTrans" cxnId="{4E8F7D4F-B4A6-43D4-B715-CC598FD511F6}">
      <dgm:prSet/>
      <dgm:spPr/>
      <dgm:t>
        <a:bodyPr/>
        <a:lstStyle/>
        <a:p>
          <a:endParaRPr lang="en-ID"/>
        </a:p>
      </dgm:t>
    </dgm:pt>
    <dgm:pt modelId="{6ADB26C5-DAB5-406F-A6BC-0543BEB0D08F}">
      <dgm:prSet custT="1"/>
      <dgm:spPr/>
      <dgm:t>
        <a:bodyPr/>
        <a:lstStyle/>
        <a:p>
          <a:r>
            <a:rPr lang="id-ID" sz="900">
              <a:latin typeface="Times New Roman" panose="02020603050405020304" pitchFamily="18" charset="0"/>
              <a:cs typeface="Times New Roman" panose="02020603050405020304" pitchFamily="18" charset="0"/>
            </a:rPr>
            <a:t>Menjadi Orang Benar Adalah Kunci Dari Keberhasilan Dan Kesuksesan</a:t>
          </a:r>
          <a:endParaRPr lang="en-ID" sz="900">
            <a:latin typeface="Times New Roman" panose="02020603050405020304" pitchFamily="18" charset="0"/>
            <a:cs typeface="Times New Roman" panose="02020603050405020304" pitchFamily="18" charset="0"/>
          </a:endParaRPr>
        </a:p>
      </dgm:t>
    </dgm:pt>
    <dgm:pt modelId="{C0CC8DD5-0016-4750-802E-D10B1AA84BCD}" type="parTrans" cxnId="{279D90A0-10AF-45AE-9B60-7CA7FD9D63E0}">
      <dgm:prSet/>
      <dgm:spPr/>
      <dgm:t>
        <a:bodyPr/>
        <a:lstStyle/>
        <a:p>
          <a:endParaRPr lang="en-ID"/>
        </a:p>
      </dgm:t>
    </dgm:pt>
    <dgm:pt modelId="{0DAF5ED1-EE3C-4090-AF87-D6A947D05A32}" type="sibTrans" cxnId="{279D90A0-10AF-45AE-9B60-7CA7FD9D63E0}">
      <dgm:prSet/>
      <dgm:spPr/>
      <dgm:t>
        <a:bodyPr/>
        <a:lstStyle/>
        <a:p>
          <a:endParaRPr lang="en-ID"/>
        </a:p>
      </dgm:t>
    </dgm:pt>
    <dgm:pt modelId="{4C1E429A-22F6-41EF-9F73-6268E840F2C5}" type="pres">
      <dgm:prSet presAssocID="{8820D6D9-F498-4985-AA9E-E1AFAD97AF82}" presName="Name0" presStyleCnt="0">
        <dgm:presLayoutVars>
          <dgm:chMax val="1"/>
          <dgm:dir/>
          <dgm:animLvl val="ctr"/>
          <dgm:resizeHandles val="exact"/>
        </dgm:presLayoutVars>
      </dgm:prSet>
      <dgm:spPr/>
    </dgm:pt>
    <dgm:pt modelId="{95649219-5ED7-4634-BAF1-7848335E7BF0}" type="pres">
      <dgm:prSet presAssocID="{81C796A1-37CB-415C-AD3A-1824599EEF11}" presName="centerShape" presStyleLbl="node0" presStyleIdx="0" presStyleCnt="1" custScaleX="117397"/>
      <dgm:spPr/>
    </dgm:pt>
    <dgm:pt modelId="{860C6DB9-8369-46E4-A2F0-8FE7475EAE8D}" type="pres">
      <dgm:prSet presAssocID="{D4848320-3B9B-44CE-BE28-7862F6625016}" presName="parTrans" presStyleLbl="sibTrans2D1" presStyleIdx="0" presStyleCnt="3" custScaleX="178601"/>
      <dgm:spPr/>
    </dgm:pt>
    <dgm:pt modelId="{9B3A0765-4DCD-4908-B529-9B8382B4D278}" type="pres">
      <dgm:prSet presAssocID="{D4848320-3B9B-44CE-BE28-7862F6625016}" presName="connectorText" presStyleLbl="sibTrans2D1" presStyleIdx="0" presStyleCnt="3"/>
      <dgm:spPr/>
    </dgm:pt>
    <dgm:pt modelId="{F394FD00-B054-4E5C-B59C-335C0611EC52}" type="pres">
      <dgm:prSet presAssocID="{90E0168A-3E95-47D0-9512-E2C932722D18}" presName="node" presStyleLbl="node1" presStyleIdx="0" presStyleCnt="3" custScaleX="174346">
        <dgm:presLayoutVars>
          <dgm:bulletEnabled val="1"/>
        </dgm:presLayoutVars>
      </dgm:prSet>
      <dgm:spPr/>
    </dgm:pt>
    <dgm:pt modelId="{F79D2CF2-9867-49E9-9E12-4AF6C345133B}" type="pres">
      <dgm:prSet presAssocID="{34E8C736-5F1A-461C-BE86-6D7AC6123502}" presName="parTrans" presStyleLbl="sibTrans2D1" presStyleIdx="1" presStyleCnt="3" custScaleX="187865"/>
      <dgm:spPr/>
    </dgm:pt>
    <dgm:pt modelId="{752CFB72-7CF3-4D60-9921-D26FE949760E}" type="pres">
      <dgm:prSet presAssocID="{34E8C736-5F1A-461C-BE86-6D7AC6123502}" presName="connectorText" presStyleLbl="sibTrans2D1" presStyleIdx="1" presStyleCnt="3"/>
      <dgm:spPr/>
    </dgm:pt>
    <dgm:pt modelId="{C3C89195-7E9D-4B73-B6C4-3C9FE7FC3782}" type="pres">
      <dgm:prSet presAssocID="{D3BEC578-40E6-426A-8686-879011CACD80}" presName="node" presStyleLbl="node1" presStyleIdx="1" presStyleCnt="3" custScaleX="148181">
        <dgm:presLayoutVars>
          <dgm:bulletEnabled val="1"/>
        </dgm:presLayoutVars>
      </dgm:prSet>
      <dgm:spPr/>
    </dgm:pt>
    <dgm:pt modelId="{D684454E-67C2-4311-925F-2B37F72E3EA1}" type="pres">
      <dgm:prSet presAssocID="{C0CC8DD5-0016-4750-802E-D10B1AA84BCD}" presName="parTrans" presStyleLbl="sibTrans2D1" presStyleIdx="2" presStyleCnt="3" custScaleX="184100"/>
      <dgm:spPr/>
    </dgm:pt>
    <dgm:pt modelId="{C3FC008D-67C7-4D21-8A95-C529A6EBEC11}" type="pres">
      <dgm:prSet presAssocID="{C0CC8DD5-0016-4750-802E-D10B1AA84BCD}" presName="connectorText" presStyleLbl="sibTrans2D1" presStyleIdx="2" presStyleCnt="3"/>
      <dgm:spPr/>
    </dgm:pt>
    <dgm:pt modelId="{C6511332-D3B2-40BC-BFA9-ED0A4966A0B4}" type="pres">
      <dgm:prSet presAssocID="{6ADB26C5-DAB5-406F-A6BC-0543BEB0D08F}" presName="node" presStyleLbl="node1" presStyleIdx="2" presStyleCnt="3" custScaleX="144459">
        <dgm:presLayoutVars>
          <dgm:bulletEnabled val="1"/>
        </dgm:presLayoutVars>
      </dgm:prSet>
      <dgm:spPr/>
    </dgm:pt>
  </dgm:ptLst>
  <dgm:cxnLst>
    <dgm:cxn modelId="{E2500516-25DB-45FE-A896-FBDE554A384B}" type="presOf" srcId="{90E0168A-3E95-47D0-9512-E2C932722D18}" destId="{F394FD00-B054-4E5C-B59C-335C0611EC52}" srcOrd="0" destOrd="0" presId="urn:microsoft.com/office/officeart/2005/8/layout/radial5"/>
    <dgm:cxn modelId="{46622C6E-A489-4BB2-A261-B306A67639C9}" type="presOf" srcId="{6ADB26C5-DAB5-406F-A6BC-0543BEB0D08F}" destId="{C6511332-D3B2-40BC-BFA9-ED0A4966A0B4}" srcOrd="0" destOrd="0" presId="urn:microsoft.com/office/officeart/2005/8/layout/radial5"/>
    <dgm:cxn modelId="{2228DD4E-4CE4-482E-AF5B-D7FD0E5AF5EC}" type="presOf" srcId="{D4848320-3B9B-44CE-BE28-7862F6625016}" destId="{860C6DB9-8369-46E4-A2F0-8FE7475EAE8D}" srcOrd="0" destOrd="0" presId="urn:microsoft.com/office/officeart/2005/8/layout/radial5"/>
    <dgm:cxn modelId="{4E8F7D4F-B4A6-43D4-B715-CC598FD511F6}" srcId="{81C796A1-37CB-415C-AD3A-1824599EEF11}" destId="{D3BEC578-40E6-426A-8686-879011CACD80}" srcOrd="1" destOrd="0" parTransId="{34E8C736-5F1A-461C-BE86-6D7AC6123502}" sibTransId="{8F78C7B6-F2C9-4300-8572-44C4BBE70111}"/>
    <dgm:cxn modelId="{FD52497F-CF7A-46CC-9D21-5554F02C6C39}" type="presOf" srcId="{D3BEC578-40E6-426A-8686-879011CACD80}" destId="{C3C89195-7E9D-4B73-B6C4-3C9FE7FC3782}" srcOrd="0" destOrd="0" presId="urn:microsoft.com/office/officeart/2005/8/layout/radial5"/>
    <dgm:cxn modelId="{0E331691-B3FF-4434-B084-23EAE163BF16}" type="presOf" srcId="{C0CC8DD5-0016-4750-802E-D10B1AA84BCD}" destId="{C3FC008D-67C7-4D21-8A95-C529A6EBEC11}" srcOrd="1" destOrd="0" presId="urn:microsoft.com/office/officeart/2005/8/layout/radial5"/>
    <dgm:cxn modelId="{75D7C399-FC88-4C3A-A55D-901C0B25064F}" type="presOf" srcId="{34E8C736-5F1A-461C-BE86-6D7AC6123502}" destId="{F79D2CF2-9867-49E9-9E12-4AF6C345133B}" srcOrd="0" destOrd="0" presId="urn:microsoft.com/office/officeart/2005/8/layout/radial5"/>
    <dgm:cxn modelId="{279D90A0-10AF-45AE-9B60-7CA7FD9D63E0}" srcId="{81C796A1-37CB-415C-AD3A-1824599EEF11}" destId="{6ADB26C5-DAB5-406F-A6BC-0543BEB0D08F}" srcOrd="2" destOrd="0" parTransId="{C0CC8DD5-0016-4750-802E-D10B1AA84BCD}" sibTransId="{0DAF5ED1-EE3C-4090-AF87-D6A947D05A32}"/>
    <dgm:cxn modelId="{8B9D94A0-8237-435D-AD4F-AC506B2650BD}" srcId="{8820D6D9-F498-4985-AA9E-E1AFAD97AF82}" destId="{81C796A1-37CB-415C-AD3A-1824599EEF11}" srcOrd="0" destOrd="0" parTransId="{004943AE-15A7-47AB-8E95-4531753CD93C}" sibTransId="{FEF17756-0BD9-45A8-9CB5-E0AA94D71122}"/>
    <dgm:cxn modelId="{C59A71AD-BE46-4F06-AEA1-B4CF9C5240D5}" type="presOf" srcId="{81C796A1-37CB-415C-AD3A-1824599EEF11}" destId="{95649219-5ED7-4634-BAF1-7848335E7BF0}" srcOrd="0" destOrd="0" presId="urn:microsoft.com/office/officeart/2005/8/layout/radial5"/>
    <dgm:cxn modelId="{D54A07B6-8A92-4B0D-82C2-6C7BB0D90AA4}" type="presOf" srcId="{34E8C736-5F1A-461C-BE86-6D7AC6123502}" destId="{752CFB72-7CF3-4D60-9921-D26FE949760E}" srcOrd="1" destOrd="0" presId="urn:microsoft.com/office/officeart/2005/8/layout/radial5"/>
    <dgm:cxn modelId="{1216A5C1-4992-447E-BDDC-7E0E8F408E93}" srcId="{81C796A1-37CB-415C-AD3A-1824599EEF11}" destId="{90E0168A-3E95-47D0-9512-E2C932722D18}" srcOrd="0" destOrd="0" parTransId="{D4848320-3B9B-44CE-BE28-7862F6625016}" sibTransId="{D978A9F5-429A-47A5-9198-E72B5B40B2E1}"/>
    <dgm:cxn modelId="{98CF89DA-D9FB-4EC9-A950-C2E2E71C7005}" type="presOf" srcId="{D4848320-3B9B-44CE-BE28-7862F6625016}" destId="{9B3A0765-4DCD-4908-B529-9B8382B4D278}" srcOrd="1" destOrd="0" presId="urn:microsoft.com/office/officeart/2005/8/layout/radial5"/>
    <dgm:cxn modelId="{2ED368DB-237F-4380-AC56-9DE72F5B5DD8}" type="presOf" srcId="{8820D6D9-F498-4985-AA9E-E1AFAD97AF82}" destId="{4C1E429A-22F6-41EF-9F73-6268E840F2C5}" srcOrd="0" destOrd="0" presId="urn:microsoft.com/office/officeart/2005/8/layout/radial5"/>
    <dgm:cxn modelId="{D11806EC-EBA0-49A6-BF9F-484026E3A663}" type="presOf" srcId="{C0CC8DD5-0016-4750-802E-D10B1AA84BCD}" destId="{D684454E-67C2-4311-925F-2B37F72E3EA1}" srcOrd="0" destOrd="0" presId="urn:microsoft.com/office/officeart/2005/8/layout/radial5"/>
    <dgm:cxn modelId="{CBEE60EE-1A7F-4AD6-8118-8AAF712DA569}" type="presParOf" srcId="{4C1E429A-22F6-41EF-9F73-6268E840F2C5}" destId="{95649219-5ED7-4634-BAF1-7848335E7BF0}" srcOrd="0" destOrd="0" presId="urn:microsoft.com/office/officeart/2005/8/layout/radial5"/>
    <dgm:cxn modelId="{2669A075-F53F-4BC9-84AA-88ADF01D65AD}" type="presParOf" srcId="{4C1E429A-22F6-41EF-9F73-6268E840F2C5}" destId="{860C6DB9-8369-46E4-A2F0-8FE7475EAE8D}" srcOrd="1" destOrd="0" presId="urn:microsoft.com/office/officeart/2005/8/layout/radial5"/>
    <dgm:cxn modelId="{1AEA233A-019A-434A-8A69-A27AD9048064}" type="presParOf" srcId="{860C6DB9-8369-46E4-A2F0-8FE7475EAE8D}" destId="{9B3A0765-4DCD-4908-B529-9B8382B4D278}" srcOrd="0" destOrd="0" presId="urn:microsoft.com/office/officeart/2005/8/layout/radial5"/>
    <dgm:cxn modelId="{6C7EFBC1-EAC9-4A01-9F5E-5F9B7C09FFEB}" type="presParOf" srcId="{4C1E429A-22F6-41EF-9F73-6268E840F2C5}" destId="{F394FD00-B054-4E5C-B59C-335C0611EC52}" srcOrd="2" destOrd="0" presId="urn:microsoft.com/office/officeart/2005/8/layout/radial5"/>
    <dgm:cxn modelId="{E3419627-40F2-46AE-9AEA-749E64B0AE5C}" type="presParOf" srcId="{4C1E429A-22F6-41EF-9F73-6268E840F2C5}" destId="{F79D2CF2-9867-49E9-9E12-4AF6C345133B}" srcOrd="3" destOrd="0" presId="urn:microsoft.com/office/officeart/2005/8/layout/radial5"/>
    <dgm:cxn modelId="{1CE93E7E-4725-4218-9821-22CC1F0B27CC}" type="presParOf" srcId="{F79D2CF2-9867-49E9-9E12-4AF6C345133B}" destId="{752CFB72-7CF3-4D60-9921-D26FE949760E}" srcOrd="0" destOrd="0" presId="urn:microsoft.com/office/officeart/2005/8/layout/radial5"/>
    <dgm:cxn modelId="{0C83B2EE-C152-4414-8D97-05CED382B27F}" type="presParOf" srcId="{4C1E429A-22F6-41EF-9F73-6268E840F2C5}" destId="{C3C89195-7E9D-4B73-B6C4-3C9FE7FC3782}" srcOrd="4" destOrd="0" presId="urn:microsoft.com/office/officeart/2005/8/layout/radial5"/>
    <dgm:cxn modelId="{7F9D527D-BCF1-4F12-90B4-A3BE0B6F79A4}" type="presParOf" srcId="{4C1E429A-22F6-41EF-9F73-6268E840F2C5}" destId="{D684454E-67C2-4311-925F-2B37F72E3EA1}" srcOrd="5" destOrd="0" presId="urn:microsoft.com/office/officeart/2005/8/layout/radial5"/>
    <dgm:cxn modelId="{9ED52CF1-CDDC-4546-800B-7E2BA7FB130E}" type="presParOf" srcId="{D684454E-67C2-4311-925F-2B37F72E3EA1}" destId="{C3FC008D-67C7-4D21-8A95-C529A6EBEC11}" srcOrd="0" destOrd="0" presId="urn:microsoft.com/office/officeart/2005/8/layout/radial5"/>
    <dgm:cxn modelId="{7987F1EB-8E19-4514-BC36-7533152507B5}" type="presParOf" srcId="{4C1E429A-22F6-41EF-9F73-6268E840F2C5}" destId="{C6511332-D3B2-40BC-BFA9-ED0A4966A0B4}" srcOrd="6" destOrd="0" presId="urn:microsoft.com/office/officeart/2005/8/layout/radial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649219-5ED7-4634-BAF1-7848335E7BF0}">
      <dsp:nvSpPr>
        <dsp:cNvPr id="0" name=""/>
        <dsp:cNvSpPr/>
      </dsp:nvSpPr>
      <dsp:spPr>
        <a:xfrm>
          <a:off x="1559175" y="1139579"/>
          <a:ext cx="953504" cy="812205"/>
        </a:xfrm>
        <a:prstGeom prst="ellipse">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22275">
            <a:lnSpc>
              <a:spcPct val="90000"/>
            </a:lnSpc>
            <a:spcBef>
              <a:spcPct val="0"/>
            </a:spcBef>
            <a:spcAft>
              <a:spcPct val="35000"/>
            </a:spcAft>
            <a:buNone/>
          </a:pPr>
          <a:r>
            <a:rPr lang="en-ID" sz="950" kern="1200">
              <a:latin typeface="Times New Roman" panose="02020603050405020304" pitchFamily="18" charset="0"/>
              <a:ea typeface="Tahoma" panose="020B0604030504040204" pitchFamily="34" charset="0"/>
              <a:cs typeface="Times New Roman" panose="02020603050405020304" pitchFamily="18" charset="0"/>
            </a:rPr>
            <a:t>Menghadapi Perilaku </a:t>
          </a:r>
          <a:r>
            <a:rPr lang="en-ID" sz="950" i="1" kern="1200">
              <a:latin typeface="Times New Roman" panose="02020603050405020304" pitchFamily="18" charset="0"/>
              <a:ea typeface="Tahoma" panose="020B0604030504040204" pitchFamily="34" charset="0"/>
              <a:cs typeface="Times New Roman" panose="02020603050405020304" pitchFamily="18" charset="0"/>
            </a:rPr>
            <a:t>Flexing Culture</a:t>
          </a:r>
          <a:endParaRPr lang="en-ID" sz="950" kern="1200">
            <a:latin typeface="Times New Roman" panose="02020603050405020304" pitchFamily="18" charset="0"/>
            <a:ea typeface="Tahoma" panose="020B0604030504040204" pitchFamily="34" charset="0"/>
            <a:cs typeface="Times New Roman" panose="02020603050405020304" pitchFamily="18" charset="0"/>
          </a:endParaRPr>
        </a:p>
      </dsp:txBody>
      <dsp:txXfrm>
        <a:off x="1698812" y="1258524"/>
        <a:ext cx="674230" cy="574315"/>
      </dsp:txXfrm>
    </dsp:sp>
    <dsp:sp modelId="{860C6DB9-8369-46E4-A2F0-8FE7475EAE8D}">
      <dsp:nvSpPr>
        <dsp:cNvPr id="0" name=""/>
        <dsp:cNvSpPr/>
      </dsp:nvSpPr>
      <dsp:spPr>
        <a:xfrm rot="16200000">
          <a:off x="1881594" y="843353"/>
          <a:ext cx="308666" cy="27614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D" sz="1200" kern="1200"/>
        </a:p>
      </dsp:txBody>
      <dsp:txXfrm>
        <a:off x="1923017" y="940006"/>
        <a:ext cx="225821" cy="165689"/>
      </dsp:txXfrm>
    </dsp:sp>
    <dsp:sp modelId="{F394FD00-B054-4E5C-B59C-335C0611EC52}">
      <dsp:nvSpPr>
        <dsp:cNvPr id="0" name=""/>
        <dsp:cNvSpPr/>
      </dsp:nvSpPr>
      <dsp:spPr>
        <a:xfrm>
          <a:off x="1327903" y="1290"/>
          <a:ext cx="1416047" cy="812205"/>
        </a:xfrm>
        <a:prstGeom prst="ellipse">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377825">
            <a:lnSpc>
              <a:spcPct val="90000"/>
            </a:lnSpc>
            <a:spcBef>
              <a:spcPct val="0"/>
            </a:spcBef>
            <a:spcAft>
              <a:spcPct val="35000"/>
            </a:spcAft>
            <a:buNone/>
          </a:pPr>
          <a:r>
            <a:rPr lang="en-US" sz="850" kern="1200">
              <a:latin typeface="Times New Roman" panose="02020603050405020304" pitchFamily="18" charset="0"/>
              <a:cs typeface="Times New Roman" panose="02020603050405020304" pitchFamily="18" charset="0"/>
            </a:rPr>
            <a:t>Mempercayakan Diri Kepada Kekayaan Adalah Hal Yang Bodoh dan Membawa Kejatuhan</a:t>
          </a:r>
          <a:endParaRPr lang="en-ID" sz="850" kern="1200">
            <a:latin typeface="Times New Roman" panose="02020603050405020304" pitchFamily="18" charset="0"/>
            <a:cs typeface="Times New Roman" panose="02020603050405020304" pitchFamily="18" charset="0"/>
          </a:endParaRPr>
        </a:p>
      </dsp:txBody>
      <dsp:txXfrm>
        <a:off x="1535278" y="120235"/>
        <a:ext cx="1001297" cy="574315"/>
      </dsp:txXfrm>
    </dsp:sp>
    <dsp:sp modelId="{F79D2CF2-9867-49E9-9E12-4AF6C345133B}">
      <dsp:nvSpPr>
        <dsp:cNvPr id="0" name=""/>
        <dsp:cNvSpPr/>
      </dsp:nvSpPr>
      <dsp:spPr>
        <a:xfrm rot="1800000">
          <a:off x="2418540" y="1672944"/>
          <a:ext cx="153926" cy="27614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D" sz="1200" kern="1200"/>
        </a:p>
      </dsp:txBody>
      <dsp:txXfrm>
        <a:off x="2421633" y="1716630"/>
        <a:ext cx="107748" cy="165689"/>
      </dsp:txXfrm>
    </dsp:sp>
    <dsp:sp modelId="{C3C89195-7E9D-4B73-B6C4-3C9FE7FC3782}">
      <dsp:nvSpPr>
        <dsp:cNvPr id="0" name=""/>
        <dsp:cNvSpPr/>
      </dsp:nvSpPr>
      <dsp:spPr>
        <a:xfrm>
          <a:off x="2419947" y="1708724"/>
          <a:ext cx="1203534" cy="812205"/>
        </a:xfrm>
        <a:prstGeom prst="ellipse">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id-ID" sz="900" kern="1200">
              <a:latin typeface="Times New Roman" panose="02020603050405020304" pitchFamily="18" charset="0"/>
              <a:cs typeface="Times New Roman" panose="02020603050405020304" pitchFamily="18" charset="0"/>
            </a:rPr>
            <a:t>Kekayaan Tidak Bisa Menjamin Keberlangsungan Hidup Yang Tenteram</a:t>
          </a:r>
          <a:endParaRPr lang="en-ID" sz="900" kern="1200">
            <a:latin typeface="Times New Roman" panose="02020603050405020304" pitchFamily="18" charset="0"/>
            <a:cs typeface="Times New Roman" panose="02020603050405020304" pitchFamily="18" charset="0"/>
          </a:endParaRPr>
        </a:p>
      </dsp:txBody>
      <dsp:txXfrm>
        <a:off x="2596200" y="1827669"/>
        <a:ext cx="851028" cy="574315"/>
      </dsp:txXfrm>
    </dsp:sp>
    <dsp:sp modelId="{D684454E-67C2-4311-925F-2B37F72E3EA1}">
      <dsp:nvSpPr>
        <dsp:cNvPr id="0" name=""/>
        <dsp:cNvSpPr/>
      </dsp:nvSpPr>
      <dsp:spPr>
        <a:xfrm rot="9000000">
          <a:off x="1493865" y="1674831"/>
          <a:ext cx="158433" cy="27614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D" sz="1200" kern="1200"/>
        </a:p>
      </dsp:txBody>
      <dsp:txXfrm rot="10800000">
        <a:off x="1538211" y="1718179"/>
        <a:ext cx="110903" cy="165689"/>
      </dsp:txXfrm>
    </dsp:sp>
    <dsp:sp modelId="{C6511332-D3B2-40BC-BFA9-ED0A4966A0B4}">
      <dsp:nvSpPr>
        <dsp:cNvPr id="0" name=""/>
        <dsp:cNvSpPr/>
      </dsp:nvSpPr>
      <dsp:spPr>
        <a:xfrm>
          <a:off x="463488" y="1708724"/>
          <a:ext cx="1173303" cy="812205"/>
        </a:xfrm>
        <a:prstGeom prst="ellipse">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id-ID" sz="900" kern="1200">
              <a:latin typeface="Times New Roman" panose="02020603050405020304" pitchFamily="18" charset="0"/>
              <a:cs typeface="Times New Roman" panose="02020603050405020304" pitchFamily="18" charset="0"/>
            </a:rPr>
            <a:t>Menjadi Orang Benar Adalah Kunci Dari Keberhasilan Dan Kesuksesan</a:t>
          </a:r>
          <a:endParaRPr lang="en-ID" sz="900" kern="1200">
            <a:latin typeface="Times New Roman" panose="02020603050405020304" pitchFamily="18" charset="0"/>
            <a:cs typeface="Times New Roman" panose="02020603050405020304" pitchFamily="18" charset="0"/>
          </a:endParaRPr>
        </a:p>
      </dsp:txBody>
      <dsp:txXfrm>
        <a:off x="635314" y="1827669"/>
        <a:ext cx="829651" cy="574315"/>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CDA12-C009-42AF-9F0D-01AC64A4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19</Pages>
  <Words>6336</Words>
  <Characters>36119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Author</cp:lastModifiedBy>
  <cp:revision>42</cp:revision>
  <cp:lastPrinted>2024-09-17T04:36:00Z</cp:lastPrinted>
  <dcterms:created xsi:type="dcterms:W3CDTF">2024-09-24T03:20:00Z</dcterms:created>
  <dcterms:modified xsi:type="dcterms:W3CDTF">2024-09-25T08:56:00Z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78f04474-f616-3659-a63f-75b5472086a4</vt:lpwstr>
  </property>
  <property fmtid="{D5CDD505-2E9C-101B-9397-08002B2CF9AE}" pid="4" name="Mendeley Citation Style_1">
    <vt:lpwstr>http://www.zotero.org/styles/turabian-fullnote-bibliography-no-ibid</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12th edition - Harvard</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http://www.zotero.org/styles/turabian-fullnote-bibliography-8th-edition</vt:lpwstr>
  </property>
  <property fmtid="{D5CDD505-2E9C-101B-9397-08002B2CF9AE}" pid="18" name="Mendeley Recent Style Name 6_1">
    <vt:lpwstr>Turabian 8th edition (full note)</vt:lpwstr>
  </property>
  <property fmtid="{D5CDD505-2E9C-101B-9397-08002B2CF9AE}" pid="19" name="Mendeley Recent Style Id 7_1">
    <vt:lpwstr>http://www.zotero.org/styles/turabian-fullnote-bibliography-no-ibid</vt:lpwstr>
  </property>
  <property fmtid="{D5CDD505-2E9C-101B-9397-08002B2CF9AE}" pid="20" name="Mendeley Recent Style Name 7_1">
    <vt:lpwstr>Turabian 8th edition (full note, no ibid)</vt:lpwstr>
  </property>
  <property fmtid="{D5CDD505-2E9C-101B-9397-08002B2CF9AE}" pid="21" name="Mendeley Recent Style Id 8_1">
    <vt:lpwstr>http://www.zotero.org/styles/turabian-author-date</vt:lpwstr>
  </property>
  <property fmtid="{D5CDD505-2E9C-101B-9397-08002B2CF9AE}" pid="22" name="Mendeley Recent Style Name 8_1">
    <vt:lpwstr>Turabian 9th edition (author-date)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9th edition (full note)</vt:lpwstr>
  </property>
</Properties>
</file>